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4A8" w:rsidRPr="007C04A8" w:rsidRDefault="007C04A8" w:rsidP="007C04A8">
      <w:pPr>
        <w:pStyle w:val="Header"/>
        <w:tabs>
          <w:tab w:val="right" w:pos="9639"/>
        </w:tabs>
        <w:rPr>
          <w:bCs/>
          <w:i/>
          <w:noProof w:val="0"/>
          <w:sz w:val="32"/>
          <w:lang w:val="de-DE" w:eastAsia="zh-CN"/>
        </w:rPr>
      </w:pPr>
      <w:bookmarkStart w:id="0" w:name="OLE_LINK19"/>
      <w:bookmarkStart w:id="1" w:name="OLE_LINK20"/>
      <w:bookmarkStart w:id="2" w:name="OLE_LINK5"/>
      <w:bookmarkStart w:id="3" w:name="OLE_LINK6"/>
      <w:bookmarkStart w:id="4" w:name="_GoBack"/>
      <w:bookmarkEnd w:id="4"/>
      <w:r w:rsidRPr="007C04A8">
        <w:rPr>
          <w:bCs/>
          <w:noProof w:val="0"/>
          <w:sz w:val="24"/>
          <w:lang w:val="de-DE"/>
        </w:rPr>
        <w:t xml:space="preserve">3GPP TSG-RAN </w:t>
      </w:r>
      <w:r w:rsidRPr="007C04A8">
        <w:rPr>
          <w:noProof w:val="0"/>
          <w:sz w:val="24"/>
          <w:lang w:val="de-DE"/>
        </w:rPr>
        <w:t>WG1 #86bis</w:t>
      </w:r>
      <w:r w:rsidRPr="007C04A8">
        <w:rPr>
          <w:bCs/>
          <w:noProof w:val="0"/>
          <w:sz w:val="24"/>
          <w:lang w:val="de-DE"/>
        </w:rPr>
        <w:tab/>
      </w:r>
      <w:bookmarkStart w:id="5" w:name="OLE_LINK8"/>
      <w:r w:rsidRPr="00936D6B">
        <w:rPr>
          <w:rFonts w:hint="eastAsia"/>
          <w:bCs/>
          <w:noProof w:val="0"/>
          <w:sz w:val="24"/>
          <w:lang w:val="de-DE" w:eastAsia="ja-JP"/>
        </w:rPr>
        <w:t>R</w:t>
      </w:r>
      <w:r w:rsidRPr="00936D6B">
        <w:rPr>
          <w:bCs/>
          <w:noProof w:val="0"/>
          <w:sz w:val="24"/>
          <w:lang w:val="de-DE" w:eastAsia="ja-JP"/>
        </w:rPr>
        <w:t>1</w:t>
      </w:r>
      <w:r w:rsidRPr="00936D6B">
        <w:rPr>
          <w:rFonts w:hint="eastAsia"/>
          <w:bCs/>
          <w:noProof w:val="0"/>
          <w:sz w:val="24"/>
          <w:lang w:val="de-DE" w:eastAsia="ja-JP"/>
        </w:rPr>
        <w:t>-</w:t>
      </w:r>
      <w:r w:rsidRPr="00936D6B">
        <w:rPr>
          <w:bCs/>
          <w:noProof w:val="0"/>
          <w:sz w:val="24"/>
          <w:lang w:val="de-DE" w:eastAsia="ja-JP"/>
        </w:rPr>
        <w:t>16</w:t>
      </w:r>
      <w:bookmarkEnd w:id="5"/>
      <w:r w:rsidR="00936D6B" w:rsidRPr="00936D6B">
        <w:rPr>
          <w:bCs/>
          <w:noProof w:val="0"/>
          <w:sz w:val="24"/>
          <w:lang w:val="de-DE" w:eastAsia="ja-JP"/>
        </w:rPr>
        <w:t>09783</w:t>
      </w:r>
    </w:p>
    <w:bookmarkEnd w:id="0"/>
    <w:bookmarkEnd w:id="1"/>
    <w:p w:rsidR="007C04A8" w:rsidRPr="00FC1A96" w:rsidRDefault="007C04A8" w:rsidP="007C04A8">
      <w:pPr>
        <w:pStyle w:val="Header"/>
        <w:tabs>
          <w:tab w:val="right" w:pos="9639"/>
        </w:tabs>
        <w:rPr>
          <w:bCs/>
          <w:noProof w:val="0"/>
          <w:sz w:val="24"/>
          <w:lang w:val="en-GB"/>
        </w:rPr>
      </w:pPr>
      <w:r w:rsidRPr="00250894">
        <w:rPr>
          <w:noProof w:val="0"/>
          <w:sz w:val="24"/>
          <w:lang w:val="en-GB"/>
        </w:rPr>
        <w:t>Lisbon, Portugal 10th - 14th October 2016</w:t>
      </w:r>
    </w:p>
    <w:bookmarkEnd w:id="2"/>
    <w:bookmarkEnd w:id="3"/>
    <w:p w:rsidR="007C04A8" w:rsidRPr="00FC1A96" w:rsidRDefault="007C04A8" w:rsidP="007C04A8">
      <w:pPr>
        <w:pStyle w:val="Header"/>
        <w:rPr>
          <w:bCs/>
          <w:noProof w:val="0"/>
          <w:sz w:val="24"/>
          <w:lang w:val="en-GB" w:eastAsia="ja-JP"/>
        </w:rPr>
      </w:pPr>
    </w:p>
    <w:p w:rsidR="007C04A8" w:rsidRPr="00FC1A96" w:rsidRDefault="007C04A8" w:rsidP="007C04A8">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t>8.</w:t>
      </w:r>
      <w:r>
        <w:rPr>
          <w:rFonts w:cs="Arial"/>
          <w:b/>
          <w:bCs/>
          <w:sz w:val="24"/>
        </w:rPr>
        <w:t>1.1</w:t>
      </w:r>
      <w:r w:rsidRPr="00FC1A96">
        <w:rPr>
          <w:rFonts w:cs="Arial"/>
          <w:b/>
          <w:bCs/>
          <w:sz w:val="24"/>
        </w:rPr>
        <w:t>.2</w:t>
      </w:r>
    </w:p>
    <w:p w:rsidR="00787640" w:rsidRPr="00F174DB" w:rsidRDefault="00787640" w:rsidP="007C04A8">
      <w:pPr>
        <w:tabs>
          <w:tab w:val="left" w:pos="1985"/>
        </w:tabs>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6" w:name="OLE_LINK1"/>
      <w:bookmarkStart w:id="7" w:name="OLE_LINK2"/>
      <w:r w:rsidRPr="00F174DB">
        <w:rPr>
          <w:rFonts w:ascii="Arial" w:hAnsi="Arial" w:cs="Arial"/>
          <w:b/>
          <w:bCs/>
          <w:sz w:val="24"/>
        </w:rPr>
        <w:t>N</w:t>
      </w:r>
      <w:r>
        <w:rPr>
          <w:rFonts w:ascii="Arial" w:hAnsi="Arial" w:cs="Arial"/>
          <w:b/>
          <w:bCs/>
          <w:sz w:val="24"/>
        </w:rPr>
        <w:t>okia</w:t>
      </w:r>
      <w:bookmarkEnd w:id="6"/>
      <w:bookmarkEnd w:id="7"/>
      <w:r w:rsidR="00AB4B92">
        <w:rPr>
          <w:rFonts w:ascii="Arial" w:hAnsi="Arial" w:cs="Arial"/>
          <w:b/>
          <w:bCs/>
          <w:sz w:val="24"/>
        </w:rPr>
        <w:t>, Alcatel-Lucent Shanghai Bell</w:t>
      </w:r>
    </w:p>
    <w:p w:rsidR="007C04A8"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B76845">
        <w:rPr>
          <w:rFonts w:ascii="Arial" w:hAnsi="Arial" w:cs="Arial"/>
          <w:b/>
          <w:bCs/>
          <w:sz w:val="24"/>
        </w:rPr>
        <w:t>Transmission Options for the mMTC Grant-Free Uplink</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3925FA" w:rsidRDefault="003925FA" w:rsidP="003925FA">
      <w:pPr>
        <w:spacing w:before="120"/>
        <w:jc w:val="both"/>
        <w:rPr>
          <w:kern w:val="2"/>
          <w:lang w:eastAsia="zh-CN"/>
        </w:rPr>
      </w:pPr>
      <w:bookmarkStart w:id="8" w:name="OLE_LINK14"/>
      <w:bookmarkStart w:id="9" w:name="OLE_LINK17"/>
      <w:bookmarkStart w:id="10" w:name="OLE_LINK15"/>
      <w:bookmarkStart w:id="11" w:name="OLE_LINK16"/>
      <w:r>
        <w:rPr>
          <w:kern w:val="2"/>
          <w:lang w:eastAsia="zh-CN"/>
        </w:rPr>
        <w:t xml:space="preserve">In </w:t>
      </w:r>
      <w:bookmarkEnd w:id="8"/>
      <w:bookmarkEnd w:id="9"/>
      <w:r>
        <w:rPr>
          <w:kern w:val="2"/>
          <w:lang w:eastAsia="zh-CN"/>
        </w:rPr>
        <w:t xml:space="preserve">RAN1#86 meeting, it was agreed that </w:t>
      </w:r>
    </w:p>
    <w:p w:rsidR="003925FA" w:rsidRDefault="003925FA" w:rsidP="003925FA">
      <w:pPr>
        <w:numPr>
          <w:ilvl w:val="0"/>
          <w:numId w:val="24"/>
        </w:numPr>
        <w:overflowPunct/>
        <w:autoSpaceDE/>
        <w:autoSpaceDN/>
        <w:adjustRightInd/>
        <w:spacing w:after="0"/>
        <w:textAlignment w:val="auto"/>
        <w:rPr>
          <w:rFonts w:eastAsia="MS Mincho"/>
          <w:lang w:val="en-US" w:eastAsia="ja-JP"/>
        </w:rPr>
      </w:pPr>
      <w:r w:rsidRPr="00BC08FF">
        <w:rPr>
          <w:rFonts w:eastAsia="MS Mincho"/>
          <w:lang w:val="en-US" w:eastAsia="ja-JP"/>
        </w:rPr>
        <w:t>NR should target to support UL “autonomous/grant-free/contention based” at least for mMTC</w:t>
      </w:r>
    </w:p>
    <w:p w:rsidR="003925FA" w:rsidRPr="001B7D12" w:rsidRDefault="003925FA" w:rsidP="003925FA">
      <w:pPr>
        <w:numPr>
          <w:ilvl w:val="0"/>
          <w:numId w:val="24"/>
        </w:numPr>
        <w:overflowPunct/>
        <w:autoSpaceDE/>
        <w:autoSpaceDN/>
        <w:adjustRightInd/>
        <w:spacing w:after="0"/>
        <w:textAlignment w:val="auto"/>
        <w:rPr>
          <w:rFonts w:eastAsia="MS Mincho"/>
          <w:lang w:val="en-US" w:eastAsia="ja-JP"/>
        </w:rPr>
      </w:pPr>
      <w:r w:rsidRPr="001B7D12">
        <w:rPr>
          <w:rFonts w:eastAsia="MS Mincho"/>
          <w:lang w:val="en-US" w:eastAsia="ja-JP"/>
        </w:rPr>
        <w:t xml:space="preserve">Continue study at least the following: </w:t>
      </w:r>
    </w:p>
    <w:p w:rsidR="003925FA" w:rsidRPr="001B7D12" w:rsidRDefault="003925FA" w:rsidP="003925FA">
      <w:pPr>
        <w:numPr>
          <w:ilvl w:val="1"/>
          <w:numId w:val="24"/>
        </w:numPr>
        <w:overflowPunct/>
        <w:autoSpaceDE/>
        <w:autoSpaceDN/>
        <w:adjustRightInd/>
        <w:spacing w:after="0"/>
        <w:textAlignment w:val="auto"/>
        <w:rPr>
          <w:rFonts w:eastAsia="MS Mincho"/>
          <w:lang w:val="en-US" w:eastAsia="ja-JP"/>
        </w:rPr>
      </w:pPr>
      <w:r w:rsidRPr="001B7D12">
        <w:rPr>
          <w:rFonts w:eastAsia="MS Mincho"/>
          <w:lang w:val="en-US" w:eastAsia="ja-JP"/>
        </w:rPr>
        <w:t>Handling of potential collisions of MA signatures</w:t>
      </w:r>
    </w:p>
    <w:p w:rsidR="003925FA" w:rsidRPr="001B7D12" w:rsidRDefault="003925FA" w:rsidP="003925FA">
      <w:pPr>
        <w:numPr>
          <w:ilvl w:val="1"/>
          <w:numId w:val="24"/>
        </w:numPr>
        <w:overflowPunct/>
        <w:autoSpaceDE/>
        <w:autoSpaceDN/>
        <w:adjustRightInd/>
        <w:spacing w:after="0"/>
        <w:textAlignment w:val="auto"/>
        <w:rPr>
          <w:rFonts w:eastAsia="MS Mincho"/>
          <w:lang w:val="en-US" w:eastAsia="ja-JP"/>
        </w:rPr>
      </w:pPr>
      <w:r w:rsidRPr="001B7D12">
        <w:rPr>
          <w:rFonts w:eastAsia="MS Mincho"/>
          <w:lang w:val="en-US" w:eastAsia="ja-JP"/>
        </w:rPr>
        <w:t>Retransmission/repetition and potential combining, e.g. HARQ</w:t>
      </w:r>
    </w:p>
    <w:p w:rsidR="003925FA" w:rsidRPr="001B7D12" w:rsidRDefault="003925FA" w:rsidP="003925FA">
      <w:pPr>
        <w:numPr>
          <w:ilvl w:val="1"/>
          <w:numId w:val="24"/>
        </w:numPr>
        <w:overflowPunct/>
        <w:autoSpaceDE/>
        <w:autoSpaceDN/>
        <w:adjustRightInd/>
        <w:spacing w:after="0"/>
        <w:textAlignment w:val="auto"/>
        <w:rPr>
          <w:rFonts w:eastAsia="MS Mincho"/>
          <w:lang w:val="en-US" w:eastAsia="ja-JP"/>
        </w:rPr>
      </w:pPr>
      <w:r w:rsidRPr="001B7D12">
        <w:rPr>
          <w:rFonts w:eastAsia="MS Mincho"/>
          <w:lang w:val="en-US" w:eastAsia="ja-JP"/>
        </w:rPr>
        <w:t>Potential link adaptation, e.g. MCS/signature re-assigning</w:t>
      </w:r>
    </w:p>
    <w:p w:rsidR="003925FA" w:rsidRPr="001B7D12" w:rsidRDefault="003925FA" w:rsidP="003925FA">
      <w:pPr>
        <w:numPr>
          <w:ilvl w:val="1"/>
          <w:numId w:val="24"/>
        </w:numPr>
        <w:overflowPunct/>
        <w:autoSpaceDE/>
        <w:autoSpaceDN/>
        <w:adjustRightInd/>
        <w:spacing w:after="0"/>
        <w:textAlignment w:val="auto"/>
        <w:rPr>
          <w:rFonts w:eastAsia="MS Mincho"/>
          <w:lang w:val="en-US" w:eastAsia="ja-JP"/>
        </w:rPr>
      </w:pPr>
      <w:r w:rsidRPr="001B7D12">
        <w:rPr>
          <w:rFonts w:eastAsia="MS Mincho"/>
          <w:lang w:val="en-US" w:eastAsia="ja-JP"/>
        </w:rPr>
        <w:t>Relationship between grant-free and grant-based transmissions and associated UE behavior</w:t>
      </w:r>
    </w:p>
    <w:p w:rsidR="003925FA" w:rsidRPr="00434744" w:rsidRDefault="003925FA" w:rsidP="003925FA">
      <w:pPr>
        <w:numPr>
          <w:ilvl w:val="1"/>
          <w:numId w:val="24"/>
        </w:numPr>
        <w:overflowPunct/>
        <w:autoSpaceDE/>
        <w:autoSpaceDN/>
        <w:adjustRightInd/>
        <w:spacing w:after="0"/>
        <w:textAlignment w:val="auto"/>
        <w:rPr>
          <w:rFonts w:eastAsia="MS Mincho"/>
          <w:lang w:val="en-US" w:eastAsia="ja-JP"/>
        </w:rPr>
      </w:pPr>
      <w:r w:rsidRPr="001B7D12">
        <w:rPr>
          <w:rFonts w:eastAsia="MS Mincho"/>
          <w:lang w:val="en-US" w:eastAsia="ja-JP"/>
        </w:rPr>
        <w:t>Advanced receiver capabilities including complexity analysis</w:t>
      </w:r>
    </w:p>
    <w:p w:rsidR="003925FA" w:rsidRDefault="003925FA" w:rsidP="003925FA">
      <w:pPr>
        <w:spacing w:before="120" w:after="120"/>
        <w:jc w:val="both"/>
        <w:rPr>
          <w:kern w:val="2"/>
          <w:lang w:eastAsia="zh-CN"/>
        </w:rPr>
      </w:pPr>
      <w:r>
        <w:rPr>
          <w:kern w:val="2"/>
          <w:lang w:val="en-US" w:eastAsia="zh-CN"/>
        </w:rPr>
        <w:t>Based on these agreements, we propose grant-fre</w:t>
      </w:r>
      <w:r w:rsidR="00C90DC8">
        <w:rPr>
          <w:kern w:val="2"/>
          <w:lang w:val="en-US" w:eastAsia="zh-CN"/>
        </w:rPr>
        <w:t xml:space="preserve">e retransmission with diversity and combining </w:t>
      </w:r>
      <w:r>
        <w:rPr>
          <w:kern w:val="2"/>
          <w:lang w:val="en-US" w:eastAsia="zh-CN"/>
        </w:rPr>
        <w:t xml:space="preserve">to achieve </w:t>
      </w:r>
      <w:r w:rsidR="00C90DC8">
        <w:rPr>
          <w:kern w:val="2"/>
          <w:lang w:val="en-US" w:eastAsia="zh-CN"/>
        </w:rPr>
        <w:t xml:space="preserve">gains in coverage and reliability. </w:t>
      </w:r>
    </w:p>
    <w:p w:rsidR="002C33AE" w:rsidRPr="002C33AE" w:rsidRDefault="00A8240F" w:rsidP="002C33AE">
      <w:pPr>
        <w:pStyle w:val="Heading1"/>
      </w:pPr>
      <w:r>
        <w:t>2</w:t>
      </w:r>
      <w:r>
        <w:tab/>
      </w:r>
      <w:r w:rsidR="008E4716">
        <w:t>Discussion</w:t>
      </w:r>
      <w:r w:rsidR="00402187">
        <w:t xml:space="preserve"> </w:t>
      </w:r>
    </w:p>
    <w:p w:rsidR="00A81B6C" w:rsidRDefault="00B76845" w:rsidP="00196728">
      <w:r>
        <w:t>In the mMTC grant-free discussions, various methods for multiple access have been proposed. However, it is essential that the preamble and data transmission options be considered together, taking into account metrics such as latency, energy efficiency, and reliability.</w:t>
      </w:r>
    </w:p>
    <w:p w:rsidR="00B76845" w:rsidRDefault="00B76845" w:rsidP="00196728">
      <w:r>
        <w:t>In this contribution, several different transmission options are proposed and evaluated.</w:t>
      </w:r>
    </w:p>
    <w:p w:rsidR="005D0033" w:rsidRDefault="00B64BEA" w:rsidP="00F72586">
      <w:pPr>
        <w:pStyle w:val="Heading1"/>
      </w:pPr>
      <w:r>
        <w:t>3</w:t>
      </w:r>
      <w:r>
        <w:tab/>
      </w:r>
      <w:r w:rsidR="00B76845">
        <w:t>Transmission options for the mMTC Grant-Free Uplink</w:t>
      </w:r>
    </w:p>
    <w:p w:rsidR="00D26963" w:rsidRDefault="00B76845" w:rsidP="00027207">
      <w:pPr>
        <w:overflowPunct/>
        <w:autoSpaceDE/>
        <w:adjustRightInd/>
        <w:spacing w:after="0"/>
        <w:rPr>
          <w:lang w:eastAsia="zh-CN"/>
        </w:rPr>
      </w:pPr>
      <w:r>
        <w:rPr>
          <w:lang w:eastAsia="zh-CN"/>
        </w:rPr>
        <w:t>There are several elements that might be considered for mMTC uplink transmissions including:</w:t>
      </w:r>
    </w:p>
    <w:p w:rsidR="00B76845" w:rsidRDefault="00B76845" w:rsidP="00B76845">
      <w:pPr>
        <w:pStyle w:val="ListParagraph"/>
        <w:numPr>
          <w:ilvl w:val="0"/>
          <w:numId w:val="31"/>
        </w:numPr>
        <w:overflowPunct/>
        <w:autoSpaceDE/>
        <w:adjustRightInd/>
        <w:spacing w:after="0"/>
        <w:rPr>
          <w:lang w:eastAsia="zh-CN"/>
        </w:rPr>
      </w:pPr>
      <w:r>
        <w:rPr>
          <w:lang w:eastAsia="zh-CN"/>
        </w:rPr>
        <w:t>Preamble to reduce base station decoding complexity</w:t>
      </w:r>
    </w:p>
    <w:p w:rsidR="00B76845" w:rsidRDefault="00B76845" w:rsidP="00B76845">
      <w:pPr>
        <w:pStyle w:val="ListParagraph"/>
        <w:numPr>
          <w:ilvl w:val="0"/>
          <w:numId w:val="31"/>
        </w:numPr>
        <w:overflowPunct/>
        <w:autoSpaceDE/>
        <w:adjustRightInd/>
        <w:spacing w:after="0"/>
        <w:rPr>
          <w:lang w:eastAsia="zh-CN"/>
        </w:rPr>
      </w:pPr>
      <w:r>
        <w:rPr>
          <w:lang w:eastAsia="zh-CN"/>
        </w:rPr>
        <w:t>Optional Preamble Ack to reduce unnecessary data transmissions if preamble is undetected</w:t>
      </w:r>
    </w:p>
    <w:p w:rsidR="00B76845" w:rsidRDefault="00B76845" w:rsidP="00B76845">
      <w:pPr>
        <w:pStyle w:val="ListParagraph"/>
        <w:numPr>
          <w:ilvl w:val="0"/>
          <w:numId w:val="31"/>
        </w:numPr>
        <w:overflowPunct/>
        <w:autoSpaceDE/>
        <w:adjustRightInd/>
        <w:spacing w:after="0"/>
        <w:rPr>
          <w:lang w:eastAsia="zh-CN"/>
        </w:rPr>
      </w:pPr>
      <w:r>
        <w:rPr>
          <w:lang w:eastAsia="zh-CN"/>
        </w:rPr>
        <w:t>Data transmission</w:t>
      </w:r>
    </w:p>
    <w:p w:rsidR="00B76845" w:rsidRDefault="00B76845" w:rsidP="00B76845">
      <w:pPr>
        <w:pStyle w:val="ListParagraph"/>
        <w:numPr>
          <w:ilvl w:val="0"/>
          <w:numId w:val="31"/>
        </w:numPr>
        <w:overflowPunct/>
        <w:autoSpaceDE/>
        <w:adjustRightInd/>
        <w:spacing w:after="0"/>
        <w:rPr>
          <w:lang w:eastAsia="zh-CN"/>
        </w:rPr>
      </w:pPr>
      <w:r>
        <w:rPr>
          <w:lang w:eastAsia="zh-CN"/>
        </w:rPr>
        <w:t xml:space="preserve">Data Ack </w:t>
      </w:r>
    </w:p>
    <w:p w:rsidR="00B76845" w:rsidRDefault="00B76845" w:rsidP="00B76845">
      <w:pPr>
        <w:pStyle w:val="ListParagraph"/>
        <w:numPr>
          <w:ilvl w:val="0"/>
          <w:numId w:val="31"/>
        </w:numPr>
        <w:overflowPunct/>
        <w:autoSpaceDE/>
        <w:adjustRightInd/>
        <w:spacing w:after="0"/>
        <w:rPr>
          <w:lang w:eastAsia="zh-CN"/>
        </w:rPr>
      </w:pPr>
      <w:r>
        <w:rPr>
          <w:lang w:eastAsia="zh-CN"/>
        </w:rPr>
        <w:t>Data re-transmissions, if needed.</w:t>
      </w:r>
    </w:p>
    <w:p w:rsidR="00B76845" w:rsidRDefault="00B76845" w:rsidP="00B76845">
      <w:pPr>
        <w:overflowPunct/>
        <w:autoSpaceDE/>
        <w:adjustRightInd/>
        <w:spacing w:after="0"/>
        <w:rPr>
          <w:lang w:eastAsia="zh-CN"/>
        </w:rPr>
      </w:pPr>
    </w:p>
    <w:p w:rsidR="00B76845" w:rsidRDefault="00B76845" w:rsidP="00B76845">
      <w:pPr>
        <w:overflowPunct/>
        <w:autoSpaceDE/>
        <w:adjustRightInd/>
        <w:spacing w:after="0"/>
        <w:rPr>
          <w:lang w:eastAsia="zh-CN"/>
        </w:rPr>
      </w:pPr>
      <w:r>
        <w:rPr>
          <w:lang w:eastAsia="zh-CN"/>
        </w:rPr>
        <w:t>Further, the evaluation of the candidate transmission options should be evaluated in different deployment environments, e.g., interference-limited and extended coverage modes.</w:t>
      </w:r>
    </w:p>
    <w:p w:rsidR="00B76845" w:rsidRDefault="00B76845" w:rsidP="00B76845">
      <w:pPr>
        <w:overflowPunct/>
        <w:autoSpaceDE/>
        <w:adjustRightInd/>
        <w:spacing w:after="0"/>
        <w:rPr>
          <w:lang w:eastAsia="zh-CN"/>
        </w:rPr>
      </w:pPr>
    </w:p>
    <w:p w:rsidR="00B76845" w:rsidRDefault="00B76845" w:rsidP="00B76845">
      <w:pPr>
        <w:overflowPunct/>
        <w:autoSpaceDE/>
        <w:adjustRightInd/>
        <w:spacing w:after="0"/>
        <w:rPr>
          <w:lang w:eastAsia="zh-CN"/>
        </w:rPr>
      </w:pPr>
      <w:r>
        <w:rPr>
          <w:lang w:eastAsia="zh-CN"/>
        </w:rPr>
        <w:t>First, we begin by briefly describing the candidate transmission modes studied in this contribution:</w:t>
      </w:r>
    </w:p>
    <w:p w:rsidR="00B76845" w:rsidRDefault="00B76845" w:rsidP="00B76845">
      <w:pPr>
        <w:overflowPunct/>
        <w:autoSpaceDE/>
        <w:adjustRightInd/>
        <w:spacing w:after="0"/>
        <w:rPr>
          <w:lang w:eastAsia="zh-CN"/>
        </w:rPr>
      </w:pPr>
    </w:p>
    <w:p w:rsidR="00B76845" w:rsidRDefault="00B76845" w:rsidP="00B76845">
      <w:pPr>
        <w:overflowPunct/>
        <w:autoSpaceDE/>
        <w:adjustRightInd/>
        <w:spacing w:after="0"/>
        <w:rPr>
          <w:b/>
          <w:u w:val="single"/>
          <w:lang w:eastAsia="zh-CN"/>
        </w:rPr>
      </w:pPr>
      <w:r w:rsidRPr="00B76845">
        <w:rPr>
          <w:b/>
          <w:u w:val="single"/>
          <w:lang w:eastAsia="zh-CN"/>
        </w:rPr>
        <w:t>Option 1</w:t>
      </w:r>
      <w:r>
        <w:rPr>
          <w:b/>
          <w:u w:val="single"/>
          <w:lang w:eastAsia="zh-CN"/>
        </w:rPr>
        <w:t xml:space="preserve">: Preamble + </w:t>
      </w:r>
      <w:r w:rsidR="00597FA0">
        <w:rPr>
          <w:b/>
          <w:u w:val="single"/>
          <w:lang w:eastAsia="zh-CN"/>
        </w:rPr>
        <w:t>Data + Random Backoff</w:t>
      </w:r>
    </w:p>
    <w:p w:rsidR="00B76845" w:rsidRDefault="00B76845" w:rsidP="00B76845">
      <w:pPr>
        <w:overflowPunct/>
        <w:autoSpaceDE/>
        <w:adjustRightInd/>
        <w:spacing w:after="0"/>
        <w:rPr>
          <w:lang w:eastAsia="zh-CN"/>
        </w:rPr>
      </w:pPr>
    </w:p>
    <w:p w:rsidR="00B76845" w:rsidRDefault="00597FA0" w:rsidP="00B87D7C">
      <w:pPr>
        <w:overflowPunct/>
        <w:autoSpaceDE/>
        <w:adjustRightInd/>
        <w:spacing w:after="0"/>
        <w:jc w:val="center"/>
        <w:rPr>
          <w:lang w:eastAsia="zh-CN"/>
        </w:rPr>
      </w:pPr>
      <w:r>
        <w:rPr>
          <w:noProof/>
          <w:lang w:val="en-US"/>
        </w:rPr>
        <w:lastRenderedPageBreak/>
        <w:drawing>
          <wp:inline distT="0" distB="0" distL="0" distR="0">
            <wp:extent cx="4199797" cy="2322384"/>
            <wp:effectExtent l="19050" t="0" r="0" b="0"/>
            <wp:docPr id="5" name="Picture 4" descr="mMTC_Tx_Option1.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Tx_Option1.jpg.png"/>
                    <pic:cNvPicPr/>
                  </pic:nvPicPr>
                  <pic:blipFill>
                    <a:blip r:embed="rId11"/>
                    <a:stretch>
                      <a:fillRect/>
                    </a:stretch>
                  </pic:blipFill>
                  <pic:spPr>
                    <a:xfrm>
                      <a:off x="0" y="0"/>
                      <a:ext cx="4199797" cy="2322384"/>
                    </a:xfrm>
                    <a:prstGeom prst="rect">
                      <a:avLst/>
                    </a:prstGeom>
                  </pic:spPr>
                </pic:pic>
              </a:graphicData>
            </a:graphic>
          </wp:inline>
        </w:drawing>
      </w:r>
    </w:p>
    <w:p w:rsidR="00B76845" w:rsidRDefault="00B76845" w:rsidP="00B76845">
      <w:pPr>
        <w:overflowPunct/>
        <w:autoSpaceDE/>
        <w:adjustRightInd/>
        <w:spacing w:after="0"/>
        <w:rPr>
          <w:lang w:eastAsia="zh-CN"/>
        </w:rPr>
      </w:pPr>
    </w:p>
    <w:p w:rsidR="00597FA0" w:rsidRDefault="00597FA0" w:rsidP="00B76845">
      <w:pPr>
        <w:overflowPunct/>
        <w:autoSpaceDE/>
        <w:adjustRightInd/>
        <w:spacing w:after="0"/>
        <w:rPr>
          <w:lang w:eastAsia="zh-CN"/>
        </w:rPr>
      </w:pPr>
      <w:r>
        <w:rPr>
          <w:lang w:eastAsia="zh-CN"/>
        </w:rPr>
        <w:t>In Option 1, the data immediately follows the preamble. In this way, low latency can be achieved. If the data</w:t>
      </w:r>
      <w:r w:rsidR="00D61ED0">
        <w:rPr>
          <w:lang w:eastAsia="zh-CN"/>
        </w:rPr>
        <w:t xml:space="preserve"> ack</w:t>
      </w:r>
      <w:r>
        <w:rPr>
          <w:lang w:eastAsia="zh-CN"/>
        </w:rPr>
        <w:t xml:space="preserve"> is not received, there is a random backoff, upon which the preamble and data are re-transmitted. Because the back-off is random</w:t>
      </w:r>
      <w:r w:rsidR="00EC508C">
        <w:rPr>
          <w:lang w:eastAsia="zh-CN"/>
        </w:rPr>
        <w:t xml:space="preserve"> and preamble detection may not have occurred</w:t>
      </w:r>
      <w:r>
        <w:rPr>
          <w:lang w:eastAsia="zh-CN"/>
        </w:rPr>
        <w:t xml:space="preserve">, </w:t>
      </w:r>
      <w:r w:rsidR="00EC508C">
        <w:rPr>
          <w:lang w:eastAsia="zh-CN"/>
        </w:rPr>
        <w:t xml:space="preserve">it is assumed that </w:t>
      </w:r>
      <w:r>
        <w:rPr>
          <w:lang w:eastAsia="zh-CN"/>
        </w:rPr>
        <w:t xml:space="preserve">HARQ combining gains cannot be achieved. </w:t>
      </w:r>
    </w:p>
    <w:p w:rsidR="00597FA0" w:rsidRDefault="00597FA0" w:rsidP="00B76845">
      <w:pPr>
        <w:overflowPunct/>
        <w:autoSpaceDE/>
        <w:adjustRightInd/>
        <w:spacing w:after="0"/>
        <w:rPr>
          <w:lang w:eastAsia="zh-CN"/>
        </w:rPr>
      </w:pPr>
    </w:p>
    <w:p w:rsidR="00B76845" w:rsidRDefault="00597FA0" w:rsidP="00B76845">
      <w:pPr>
        <w:overflowPunct/>
        <w:autoSpaceDE/>
        <w:adjustRightInd/>
        <w:spacing w:after="0"/>
        <w:rPr>
          <w:b/>
          <w:u w:val="single"/>
          <w:lang w:eastAsia="zh-CN"/>
        </w:rPr>
      </w:pPr>
      <w:r>
        <w:rPr>
          <w:b/>
          <w:u w:val="single"/>
          <w:lang w:eastAsia="zh-CN"/>
        </w:rPr>
        <w:t>Option 2: Preamble + Data + Immediate Re-Tx</w:t>
      </w:r>
    </w:p>
    <w:p w:rsidR="00597FA0" w:rsidRPr="00B76845" w:rsidRDefault="00597FA0" w:rsidP="00B76845">
      <w:pPr>
        <w:overflowPunct/>
        <w:autoSpaceDE/>
        <w:adjustRightInd/>
        <w:spacing w:after="0"/>
        <w:rPr>
          <w:lang w:eastAsia="zh-CN"/>
        </w:rPr>
      </w:pPr>
    </w:p>
    <w:p w:rsidR="00477B08" w:rsidRPr="00477B08" w:rsidRDefault="00597FA0" w:rsidP="00B87D7C">
      <w:pPr>
        <w:overflowPunct/>
        <w:autoSpaceDE/>
        <w:adjustRightInd/>
        <w:spacing w:after="0"/>
        <w:jc w:val="center"/>
        <w:rPr>
          <w:b/>
          <w:lang w:eastAsia="zh-CN"/>
        </w:rPr>
      </w:pPr>
      <w:r>
        <w:rPr>
          <w:b/>
          <w:noProof/>
          <w:lang w:val="en-US"/>
        </w:rPr>
        <w:drawing>
          <wp:inline distT="0" distB="0" distL="0" distR="0">
            <wp:extent cx="4200144" cy="2328672"/>
            <wp:effectExtent l="19050" t="0" r="0" b="0"/>
            <wp:docPr id="6" name="Picture 5" descr="mMTC_Tx_Optio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Tx_Option2.jpg"/>
                    <pic:cNvPicPr/>
                  </pic:nvPicPr>
                  <pic:blipFill>
                    <a:blip r:embed="rId12"/>
                    <a:stretch>
                      <a:fillRect/>
                    </a:stretch>
                  </pic:blipFill>
                  <pic:spPr>
                    <a:xfrm>
                      <a:off x="0" y="0"/>
                      <a:ext cx="4200144" cy="2328672"/>
                    </a:xfrm>
                    <a:prstGeom prst="rect">
                      <a:avLst/>
                    </a:prstGeom>
                  </pic:spPr>
                </pic:pic>
              </a:graphicData>
            </a:graphic>
          </wp:inline>
        </w:drawing>
      </w:r>
    </w:p>
    <w:p w:rsidR="00CC0C6D" w:rsidRDefault="00CC0C6D" w:rsidP="00D548BB">
      <w:pPr>
        <w:overflowPunct/>
        <w:autoSpaceDE/>
        <w:autoSpaceDN/>
        <w:adjustRightInd/>
        <w:spacing w:after="0"/>
        <w:textAlignment w:val="auto"/>
        <w:rPr>
          <w:rFonts w:eastAsia="MS Mincho"/>
          <w:lang w:val="en-US" w:eastAsia="ja-JP"/>
        </w:rPr>
      </w:pPr>
    </w:p>
    <w:p w:rsidR="00597FA0" w:rsidRDefault="00597FA0" w:rsidP="00D548BB">
      <w:pPr>
        <w:overflowPunct/>
        <w:autoSpaceDE/>
        <w:autoSpaceDN/>
        <w:adjustRightInd/>
        <w:spacing w:after="0"/>
        <w:textAlignment w:val="auto"/>
        <w:rPr>
          <w:rFonts w:eastAsia="MS Mincho"/>
          <w:lang w:val="en-US" w:eastAsia="ja-JP"/>
        </w:rPr>
      </w:pPr>
      <w:r>
        <w:rPr>
          <w:rFonts w:eastAsia="MS Mincho"/>
          <w:lang w:val="en-US" w:eastAsia="ja-JP"/>
        </w:rPr>
        <w:t xml:space="preserve">In Option 2, the data immediately follows the preamble as in Option 1 and thus has the potential to achieve low latency. In the event the data </w:t>
      </w:r>
      <w:r w:rsidR="00D61ED0">
        <w:rPr>
          <w:rFonts w:eastAsia="MS Mincho"/>
          <w:lang w:val="en-US" w:eastAsia="ja-JP"/>
        </w:rPr>
        <w:t xml:space="preserve">ack </w:t>
      </w:r>
      <w:r>
        <w:rPr>
          <w:rFonts w:eastAsia="MS Mincho"/>
          <w:lang w:val="en-US" w:eastAsia="ja-JP"/>
        </w:rPr>
        <w:t>is not received, the data is re-transmitted at known time/frequency offsets so that HARQ combining gains can be achieved. Because the preamble is not re-transmitted, however, it is possible that the preamble will not be detected and the mMTC device will waste power by sending multiple HARQ transmissions that the base station will not attempt to decode.</w:t>
      </w:r>
    </w:p>
    <w:p w:rsidR="00597FA0" w:rsidRDefault="00597FA0" w:rsidP="00D548BB">
      <w:pPr>
        <w:overflowPunct/>
        <w:autoSpaceDE/>
        <w:autoSpaceDN/>
        <w:adjustRightInd/>
        <w:spacing w:after="0"/>
        <w:textAlignment w:val="auto"/>
        <w:rPr>
          <w:rFonts w:eastAsia="MS Mincho"/>
          <w:lang w:val="en-US" w:eastAsia="ja-JP"/>
        </w:rPr>
      </w:pPr>
    </w:p>
    <w:p w:rsidR="00597FA0" w:rsidRDefault="00597FA0" w:rsidP="00D548BB">
      <w:pPr>
        <w:overflowPunct/>
        <w:autoSpaceDE/>
        <w:autoSpaceDN/>
        <w:adjustRightInd/>
        <w:spacing w:after="0"/>
        <w:textAlignment w:val="auto"/>
        <w:rPr>
          <w:rFonts w:eastAsia="MS Mincho"/>
          <w:lang w:val="en-US" w:eastAsia="ja-JP"/>
        </w:rPr>
      </w:pPr>
      <w:r>
        <w:rPr>
          <w:b/>
          <w:u w:val="single"/>
          <w:lang w:eastAsia="zh-CN"/>
        </w:rPr>
        <w:t>Option 3: Preamble +</w:t>
      </w:r>
      <w:r w:rsidR="00EC5CB9">
        <w:rPr>
          <w:b/>
          <w:u w:val="single"/>
          <w:lang w:eastAsia="zh-CN"/>
        </w:rPr>
        <w:t xml:space="preserve"> Preamble Ack + Data + Data</w:t>
      </w:r>
      <w:r>
        <w:rPr>
          <w:b/>
          <w:u w:val="single"/>
          <w:lang w:eastAsia="zh-CN"/>
        </w:rPr>
        <w:t xml:space="preserve"> Re-Tx</w:t>
      </w:r>
    </w:p>
    <w:p w:rsidR="00597FA0" w:rsidRDefault="00597FA0" w:rsidP="00D548BB">
      <w:pPr>
        <w:overflowPunct/>
        <w:autoSpaceDE/>
        <w:autoSpaceDN/>
        <w:adjustRightInd/>
        <w:spacing w:after="0"/>
        <w:textAlignment w:val="auto"/>
        <w:rPr>
          <w:rFonts w:eastAsia="MS Mincho"/>
          <w:lang w:val="en-US" w:eastAsia="ja-JP"/>
        </w:rPr>
      </w:pPr>
    </w:p>
    <w:p w:rsidR="00597FA0" w:rsidRDefault="00597FA0" w:rsidP="00B87D7C">
      <w:pPr>
        <w:overflowPunct/>
        <w:autoSpaceDE/>
        <w:autoSpaceDN/>
        <w:adjustRightInd/>
        <w:spacing w:after="0"/>
        <w:jc w:val="center"/>
        <w:textAlignment w:val="auto"/>
        <w:rPr>
          <w:rFonts w:eastAsia="MS Mincho"/>
          <w:lang w:val="en-US" w:eastAsia="ja-JP"/>
        </w:rPr>
      </w:pPr>
      <w:r>
        <w:rPr>
          <w:rFonts w:eastAsia="MS Mincho"/>
          <w:noProof/>
          <w:lang w:val="en-US"/>
        </w:rPr>
        <w:lastRenderedPageBreak/>
        <w:drawing>
          <wp:inline distT="0" distB="0" distL="0" distR="0">
            <wp:extent cx="6119878" cy="2291907"/>
            <wp:effectExtent l="19050" t="0" r="0" b="0"/>
            <wp:docPr id="8" name="Picture 7" descr="mMTC_Tx_Option3.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Tx_Option3.jpg.png"/>
                    <pic:cNvPicPr/>
                  </pic:nvPicPr>
                  <pic:blipFill>
                    <a:blip r:embed="rId13"/>
                    <a:stretch>
                      <a:fillRect/>
                    </a:stretch>
                  </pic:blipFill>
                  <pic:spPr>
                    <a:xfrm>
                      <a:off x="0" y="0"/>
                      <a:ext cx="6119878" cy="2291907"/>
                    </a:xfrm>
                    <a:prstGeom prst="rect">
                      <a:avLst/>
                    </a:prstGeom>
                  </pic:spPr>
                </pic:pic>
              </a:graphicData>
            </a:graphic>
          </wp:inline>
        </w:drawing>
      </w:r>
    </w:p>
    <w:p w:rsidR="00597FA0" w:rsidRDefault="00597FA0" w:rsidP="00D548BB">
      <w:pPr>
        <w:overflowPunct/>
        <w:autoSpaceDE/>
        <w:autoSpaceDN/>
        <w:adjustRightInd/>
        <w:spacing w:after="0"/>
        <w:textAlignment w:val="auto"/>
        <w:rPr>
          <w:rFonts w:eastAsia="MS Mincho"/>
          <w:lang w:val="en-US" w:eastAsia="ja-JP"/>
        </w:rPr>
      </w:pPr>
    </w:p>
    <w:p w:rsidR="00597FA0" w:rsidRDefault="00EC5CB9" w:rsidP="00D548BB">
      <w:pPr>
        <w:overflowPunct/>
        <w:autoSpaceDE/>
        <w:autoSpaceDN/>
        <w:adjustRightInd/>
        <w:spacing w:after="0"/>
        <w:textAlignment w:val="auto"/>
        <w:rPr>
          <w:rFonts w:eastAsia="MS Mincho"/>
          <w:lang w:val="en-US" w:eastAsia="ja-JP"/>
        </w:rPr>
      </w:pPr>
      <w:r>
        <w:rPr>
          <w:rFonts w:eastAsia="MS Mincho"/>
          <w:lang w:val="en-US" w:eastAsia="ja-JP"/>
        </w:rPr>
        <w:t>In Option</w:t>
      </w:r>
      <w:r w:rsidR="00597FA0">
        <w:rPr>
          <w:rFonts w:eastAsia="MS Mincho"/>
          <w:lang w:val="en-US" w:eastAsia="ja-JP"/>
        </w:rPr>
        <w:t xml:space="preserve"> 3, there is a preamble ack which must be received before the mMTC device will transmit data. In this way, </w:t>
      </w:r>
      <w:r>
        <w:rPr>
          <w:rFonts w:eastAsia="MS Mincho"/>
          <w:lang w:val="en-US" w:eastAsia="ja-JP"/>
        </w:rPr>
        <w:t>it saves unnecessary data transmission</w:t>
      </w:r>
      <w:r w:rsidR="00CC22F4">
        <w:rPr>
          <w:rFonts w:eastAsia="MS Mincho"/>
          <w:lang w:val="en-US" w:eastAsia="ja-JP"/>
        </w:rPr>
        <w:t xml:space="preserve">s, but introduces more latency, DL overhead, and an additional UE decoding, albeit for a short message/field. </w:t>
      </w:r>
      <w:r>
        <w:rPr>
          <w:rFonts w:eastAsia="MS Mincho"/>
          <w:lang w:val="en-US" w:eastAsia="ja-JP"/>
        </w:rPr>
        <w:t>After the preamble is received, the data (and subsequent re-transmissions, if needed) may be transmitted. Because re-transmissions are assumed to be made with known time/frequency offsets, HARQ combining can be achieved.</w:t>
      </w:r>
    </w:p>
    <w:p w:rsidR="00597FA0" w:rsidRDefault="00597FA0" w:rsidP="00D548BB">
      <w:pPr>
        <w:overflowPunct/>
        <w:autoSpaceDE/>
        <w:autoSpaceDN/>
        <w:adjustRightInd/>
        <w:spacing w:after="0"/>
        <w:textAlignment w:val="auto"/>
        <w:rPr>
          <w:rFonts w:eastAsia="MS Mincho"/>
          <w:lang w:val="en-US" w:eastAsia="ja-JP"/>
        </w:rPr>
      </w:pPr>
    </w:p>
    <w:p w:rsidR="00EC5CB9" w:rsidRDefault="00EC5CB9" w:rsidP="00EC5CB9">
      <w:pPr>
        <w:overflowPunct/>
        <w:autoSpaceDE/>
        <w:autoSpaceDN/>
        <w:adjustRightInd/>
        <w:spacing w:after="0"/>
        <w:textAlignment w:val="auto"/>
        <w:rPr>
          <w:rFonts w:eastAsia="MS Mincho"/>
          <w:lang w:val="en-US" w:eastAsia="ja-JP"/>
        </w:rPr>
      </w:pPr>
      <w:r>
        <w:rPr>
          <w:b/>
          <w:u w:val="single"/>
          <w:lang w:eastAsia="zh-CN"/>
        </w:rPr>
        <w:t>Option 4: Preamble + Data + Immediate Re-Tx</w:t>
      </w:r>
    </w:p>
    <w:p w:rsidR="00597FA0" w:rsidRDefault="00597FA0" w:rsidP="00D548BB">
      <w:pPr>
        <w:overflowPunct/>
        <w:autoSpaceDE/>
        <w:autoSpaceDN/>
        <w:adjustRightInd/>
        <w:spacing w:after="0"/>
        <w:textAlignment w:val="auto"/>
        <w:rPr>
          <w:rFonts w:eastAsia="MS Mincho"/>
          <w:lang w:val="en-US" w:eastAsia="ja-JP"/>
        </w:rPr>
      </w:pPr>
    </w:p>
    <w:p w:rsidR="00EC5CB9" w:rsidRDefault="00EC5CB9" w:rsidP="00D548BB">
      <w:pPr>
        <w:overflowPunct/>
        <w:autoSpaceDE/>
        <w:autoSpaceDN/>
        <w:adjustRightInd/>
        <w:spacing w:after="0"/>
        <w:textAlignment w:val="auto"/>
        <w:rPr>
          <w:rFonts w:eastAsia="MS Mincho"/>
          <w:lang w:val="en-US" w:eastAsia="ja-JP"/>
        </w:rPr>
      </w:pPr>
      <w:r>
        <w:rPr>
          <w:rFonts w:eastAsia="MS Mincho"/>
          <w:noProof/>
          <w:lang w:val="en-US"/>
        </w:rPr>
        <w:drawing>
          <wp:inline distT="0" distB="0" distL="0" distR="0">
            <wp:extent cx="6120765" cy="1963420"/>
            <wp:effectExtent l="19050" t="0" r="0" b="0"/>
            <wp:docPr id="11" name="Picture 10" descr="mMTC_Tx_Option4.jp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Tx_Option4.jpg.png"/>
                    <pic:cNvPicPr/>
                  </pic:nvPicPr>
                  <pic:blipFill>
                    <a:blip r:embed="rId14"/>
                    <a:stretch>
                      <a:fillRect/>
                    </a:stretch>
                  </pic:blipFill>
                  <pic:spPr>
                    <a:xfrm>
                      <a:off x="0" y="0"/>
                      <a:ext cx="6120765" cy="1963420"/>
                    </a:xfrm>
                    <a:prstGeom prst="rect">
                      <a:avLst/>
                    </a:prstGeom>
                  </pic:spPr>
                </pic:pic>
              </a:graphicData>
            </a:graphic>
          </wp:inline>
        </w:drawing>
      </w:r>
    </w:p>
    <w:p w:rsidR="00EC5CB9" w:rsidRDefault="00EC5CB9" w:rsidP="00D548BB">
      <w:pPr>
        <w:overflowPunct/>
        <w:autoSpaceDE/>
        <w:autoSpaceDN/>
        <w:adjustRightInd/>
        <w:spacing w:after="0"/>
        <w:textAlignment w:val="auto"/>
        <w:rPr>
          <w:rFonts w:eastAsia="MS Mincho"/>
          <w:lang w:val="en-US" w:eastAsia="ja-JP"/>
        </w:rPr>
      </w:pPr>
    </w:p>
    <w:p w:rsidR="00EC5CB9" w:rsidRDefault="00EC5CB9" w:rsidP="00D548BB">
      <w:pPr>
        <w:overflowPunct/>
        <w:autoSpaceDE/>
        <w:autoSpaceDN/>
        <w:adjustRightInd/>
        <w:spacing w:after="0"/>
        <w:textAlignment w:val="auto"/>
        <w:rPr>
          <w:rFonts w:eastAsia="MS Mincho"/>
          <w:lang w:val="en-US" w:eastAsia="ja-JP"/>
        </w:rPr>
      </w:pPr>
      <w:r>
        <w:rPr>
          <w:rFonts w:eastAsia="MS Mincho"/>
          <w:lang w:val="en-US" w:eastAsia="ja-JP"/>
        </w:rPr>
        <w:t xml:space="preserve">In Option 4, the data immediately follows the preamble, thus allowing the potential for low latency communication. In this case, however, the mMTC device may receive either a data ack, a preamble ack, or neither. If it receives a data ack, it is done. If it receives a preamble ack, it understands that its preamble was detected but its data was not; hence, it will re-transmit the data at a known time/frequency offset. Finally, if neither data nor preamble ack was received, it re-transmits the preamble with a random backoff. </w:t>
      </w:r>
    </w:p>
    <w:p w:rsidR="00EC5CB9" w:rsidRDefault="00EC5CB9" w:rsidP="00D548BB">
      <w:pPr>
        <w:overflowPunct/>
        <w:autoSpaceDE/>
        <w:autoSpaceDN/>
        <w:adjustRightInd/>
        <w:spacing w:after="0"/>
        <w:textAlignment w:val="auto"/>
        <w:rPr>
          <w:rFonts w:eastAsia="MS Mincho"/>
          <w:lang w:val="en-US" w:eastAsia="ja-JP"/>
        </w:rPr>
      </w:pPr>
    </w:p>
    <w:p w:rsidR="00EC5CB9" w:rsidRDefault="00EC5CB9" w:rsidP="00D548BB">
      <w:pPr>
        <w:overflowPunct/>
        <w:autoSpaceDE/>
        <w:autoSpaceDN/>
        <w:adjustRightInd/>
        <w:spacing w:after="0"/>
        <w:textAlignment w:val="auto"/>
        <w:rPr>
          <w:rFonts w:eastAsia="MS Mincho"/>
          <w:lang w:val="en-US" w:eastAsia="ja-JP"/>
        </w:rPr>
      </w:pPr>
      <w:r>
        <w:rPr>
          <w:rFonts w:eastAsia="MS Mincho"/>
          <w:lang w:val="en-US" w:eastAsia="ja-JP"/>
        </w:rPr>
        <w:t>This option is a hybrid of option 1 and option 3in the sense that it has the potential to achieve low latency, but because it acknowledges data and/or preamble transmissions, also reduces the number of unnecessary transmissions, thus improving energy efficiency.</w:t>
      </w:r>
    </w:p>
    <w:p w:rsidR="00EC5CB9" w:rsidRDefault="00EC5CB9" w:rsidP="00D548BB">
      <w:pPr>
        <w:overflowPunct/>
        <w:autoSpaceDE/>
        <w:autoSpaceDN/>
        <w:adjustRightInd/>
        <w:spacing w:after="0"/>
        <w:textAlignment w:val="auto"/>
        <w:rPr>
          <w:rFonts w:eastAsia="MS Mincho"/>
          <w:lang w:val="en-US" w:eastAsia="ja-JP"/>
        </w:rPr>
      </w:pPr>
    </w:p>
    <w:p w:rsidR="00EC5CB9" w:rsidRPr="00EC5CB9" w:rsidRDefault="00EC5CB9" w:rsidP="00D548BB">
      <w:pPr>
        <w:overflowPunct/>
        <w:autoSpaceDE/>
        <w:autoSpaceDN/>
        <w:adjustRightInd/>
        <w:spacing w:after="0"/>
        <w:textAlignment w:val="auto"/>
        <w:rPr>
          <w:rFonts w:eastAsia="MS Mincho"/>
          <w:b/>
          <w:u w:val="single"/>
          <w:lang w:val="en-US" w:eastAsia="ja-JP"/>
        </w:rPr>
      </w:pPr>
      <w:r w:rsidRPr="00EC5CB9">
        <w:rPr>
          <w:rFonts w:eastAsia="MS Mincho"/>
          <w:b/>
          <w:u w:val="single"/>
          <w:lang w:val="en-US" w:eastAsia="ja-JP"/>
        </w:rPr>
        <w:t>Performance Evaluation:</w:t>
      </w:r>
    </w:p>
    <w:p w:rsidR="00EC5CB9" w:rsidRDefault="00EC5CB9" w:rsidP="00D548BB">
      <w:pPr>
        <w:overflowPunct/>
        <w:autoSpaceDE/>
        <w:autoSpaceDN/>
        <w:adjustRightInd/>
        <w:spacing w:after="0"/>
        <w:textAlignment w:val="auto"/>
        <w:rPr>
          <w:rFonts w:eastAsia="MS Mincho"/>
          <w:lang w:val="en-US" w:eastAsia="ja-JP"/>
        </w:rPr>
      </w:pPr>
    </w:p>
    <w:p w:rsidR="00943AC5" w:rsidRDefault="00EC5CB9" w:rsidP="00943AC5">
      <w:pPr>
        <w:overflowPunct/>
        <w:autoSpaceDE/>
        <w:autoSpaceDN/>
        <w:adjustRightInd/>
        <w:spacing w:after="0"/>
        <w:textAlignment w:val="auto"/>
        <w:rPr>
          <w:rFonts w:eastAsia="MS Mincho"/>
          <w:lang w:val="en-US" w:eastAsia="ja-JP"/>
        </w:rPr>
      </w:pPr>
      <w:r>
        <w:rPr>
          <w:rFonts w:eastAsia="MS Mincho"/>
          <w:lang w:val="en-US" w:eastAsia="ja-JP"/>
        </w:rPr>
        <w:t xml:space="preserve">Next, we numerically evaluate the performance of the four transmission options </w:t>
      </w:r>
      <w:r w:rsidR="00FC6614">
        <w:rPr>
          <w:rFonts w:eastAsia="MS Mincho"/>
          <w:lang w:val="en-US" w:eastAsia="ja-JP"/>
        </w:rPr>
        <w:t>using a simple Markov</w:t>
      </w:r>
      <w:r>
        <w:rPr>
          <w:rFonts w:eastAsia="MS Mincho"/>
          <w:lang w:val="en-US" w:eastAsia="ja-JP"/>
        </w:rPr>
        <w:t xml:space="preserve"> model based on state transition probabilities.</w:t>
      </w:r>
      <w:r w:rsidR="00FE7B0C">
        <w:rPr>
          <w:rFonts w:eastAsia="MS Mincho"/>
          <w:lang w:val="en-US" w:eastAsia="ja-JP"/>
        </w:rPr>
        <w:t xml:space="preserve"> In terms of timing between state transmissions, we</w:t>
      </w:r>
      <w:r w:rsidR="00943AC5">
        <w:rPr>
          <w:rFonts w:eastAsia="MS Mincho"/>
          <w:lang w:val="en-US" w:eastAsia="ja-JP"/>
        </w:rPr>
        <w:t xml:space="preserve"> have two sets of assumptions. </w:t>
      </w:r>
    </w:p>
    <w:p w:rsidR="00943AC5" w:rsidRDefault="00943AC5" w:rsidP="00943AC5">
      <w:pPr>
        <w:overflowPunct/>
        <w:autoSpaceDE/>
        <w:autoSpaceDN/>
        <w:adjustRightInd/>
        <w:spacing w:after="0"/>
        <w:textAlignment w:val="auto"/>
        <w:rPr>
          <w:rFonts w:eastAsia="MS Mincho"/>
          <w:lang w:val="en-US" w:eastAsia="ja-JP"/>
        </w:rPr>
      </w:pPr>
    </w:p>
    <w:p w:rsidR="00C871A2" w:rsidRDefault="00C871A2" w:rsidP="00943AC5">
      <w:pPr>
        <w:overflowPunct/>
        <w:autoSpaceDE/>
        <w:autoSpaceDN/>
        <w:adjustRightInd/>
        <w:spacing w:after="0"/>
        <w:textAlignment w:val="auto"/>
        <w:rPr>
          <w:rFonts w:eastAsia="MS Mincho"/>
          <w:lang w:val="en-US" w:eastAsia="ja-JP"/>
        </w:rPr>
      </w:pPr>
      <w:r>
        <w:rPr>
          <w:rFonts w:eastAsia="MS Mincho"/>
          <w:noProof/>
          <w:lang w:val="en-US"/>
        </w:rPr>
        <w:lastRenderedPageBreak/>
        <w:drawing>
          <wp:inline distT="0" distB="0" distL="0" distR="0">
            <wp:extent cx="2968699" cy="2348380"/>
            <wp:effectExtent l="19050" t="0" r="3101" b="0"/>
            <wp:docPr id="29" name="Picture 28" descr="LTE_tim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_timing.jpg"/>
                    <pic:cNvPicPr/>
                  </pic:nvPicPr>
                  <pic:blipFill>
                    <a:blip r:embed="rId15"/>
                    <a:stretch>
                      <a:fillRect/>
                    </a:stretch>
                  </pic:blipFill>
                  <pic:spPr>
                    <a:xfrm>
                      <a:off x="0" y="0"/>
                      <a:ext cx="2966905" cy="2346960"/>
                    </a:xfrm>
                    <a:prstGeom prst="rect">
                      <a:avLst/>
                    </a:prstGeom>
                  </pic:spPr>
                </pic:pic>
              </a:graphicData>
            </a:graphic>
          </wp:inline>
        </w:drawing>
      </w:r>
      <w:r>
        <w:rPr>
          <w:rFonts w:eastAsia="MS Mincho"/>
          <w:lang w:val="en-US" w:eastAsia="ja-JP"/>
        </w:rPr>
        <w:t xml:space="preserve">  </w:t>
      </w:r>
      <w:r>
        <w:rPr>
          <w:rFonts w:eastAsia="MS Mincho"/>
          <w:noProof/>
          <w:lang w:val="en-US"/>
        </w:rPr>
        <w:drawing>
          <wp:inline distT="0" distB="0" distL="0" distR="0">
            <wp:extent cx="2966159" cy="2348377"/>
            <wp:effectExtent l="19050" t="0" r="5641" b="0"/>
            <wp:docPr id="30" name="Picture 29" descr="LowLatency_Tim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wLatency_Timing.jpg"/>
                    <pic:cNvPicPr/>
                  </pic:nvPicPr>
                  <pic:blipFill>
                    <a:blip r:embed="rId16"/>
                    <a:stretch>
                      <a:fillRect/>
                    </a:stretch>
                  </pic:blipFill>
                  <pic:spPr>
                    <a:xfrm>
                      <a:off x="0" y="0"/>
                      <a:ext cx="2964369" cy="2346960"/>
                    </a:xfrm>
                    <a:prstGeom prst="rect">
                      <a:avLst/>
                    </a:prstGeom>
                  </pic:spPr>
                </pic:pic>
              </a:graphicData>
            </a:graphic>
          </wp:inline>
        </w:drawing>
      </w:r>
    </w:p>
    <w:p w:rsidR="00C871A2" w:rsidRDefault="00C871A2" w:rsidP="00943AC5">
      <w:pPr>
        <w:overflowPunct/>
        <w:autoSpaceDE/>
        <w:autoSpaceDN/>
        <w:adjustRightInd/>
        <w:spacing w:after="0"/>
        <w:textAlignment w:val="auto"/>
        <w:rPr>
          <w:rFonts w:eastAsia="MS Mincho"/>
          <w:lang w:val="en-US" w:eastAsia="ja-JP"/>
        </w:rPr>
      </w:pPr>
    </w:p>
    <w:p w:rsidR="00C871A2" w:rsidRDefault="00C871A2" w:rsidP="00943AC5">
      <w:pPr>
        <w:overflowPunct/>
        <w:autoSpaceDE/>
        <w:autoSpaceDN/>
        <w:adjustRightInd/>
        <w:spacing w:after="0"/>
        <w:textAlignment w:val="auto"/>
        <w:rPr>
          <w:rFonts w:eastAsia="MS Mincho"/>
          <w:lang w:val="en-US" w:eastAsia="ja-JP"/>
        </w:rPr>
      </w:pPr>
    </w:p>
    <w:p w:rsidR="00FE7B0C" w:rsidRDefault="00943AC5" w:rsidP="00C871A2">
      <w:pPr>
        <w:overflowPunct/>
        <w:autoSpaceDE/>
        <w:autoSpaceDN/>
        <w:adjustRightInd/>
        <w:spacing w:after="0"/>
        <w:textAlignment w:val="auto"/>
        <w:rPr>
          <w:rFonts w:eastAsia="MS Mincho"/>
          <w:lang w:val="en-US" w:eastAsia="ja-JP"/>
        </w:rPr>
      </w:pPr>
      <w:r>
        <w:rPr>
          <w:rFonts w:eastAsia="MS Mincho"/>
          <w:lang w:val="en-US" w:eastAsia="ja-JP"/>
        </w:rPr>
        <w:t xml:space="preserve">The first set of timing assumptions is generally based on the LTE synchronous HARQ uplink. </w:t>
      </w:r>
    </w:p>
    <w:p w:rsidR="00C871A2" w:rsidRDefault="00C871A2" w:rsidP="00C871A2">
      <w:pPr>
        <w:overflowPunct/>
        <w:autoSpaceDE/>
        <w:autoSpaceDN/>
        <w:adjustRightInd/>
        <w:spacing w:after="0"/>
        <w:textAlignment w:val="auto"/>
        <w:rPr>
          <w:rFonts w:eastAsia="MS Mincho"/>
          <w:lang w:val="en-US" w:eastAsia="ja-JP"/>
        </w:rPr>
      </w:pPr>
    </w:p>
    <w:p w:rsidR="00C871A2" w:rsidRDefault="00C871A2" w:rsidP="00C871A2">
      <w:pPr>
        <w:overflowPunct/>
        <w:autoSpaceDE/>
        <w:autoSpaceDN/>
        <w:adjustRightInd/>
        <w:spacing w:after="0"/>
        <w:textAlignment w:val="auto"/>
        <w:rPr>
          <w:rFonts w:eastAsia="MS Mincho"/>
          <w:lang w:val="en-US" w:eastAsia="ja-JP"/>
        </w:rPr>
      </w:pPr>
      <w:r>
        <w:rPr>
          <w:rFonts w:eastAsia="MS Mincho"/>
          <w:lang w:val="en-US" w:eastAsia="ja-JP"/>
        </w:rPr>
        <w:t>For the second set of timing assumptions, we assumed a lower latency case where the timing from transmission to ack and ack to re-transmission is reduced. With short packets, the processing of packets at the base station may be faster. Further, the tighter timing may ultimately result in shorter wait times and improved energy efficiency for the mMTC device.</w:t>
      </w:r>
    </w:p>
    <w:p w:rsidR="00C871A2" w:rsidRDefault="00C871A2" w:rsidP="00C871A2">
      <w:pPr>
        <w:overflowPunct/>
        <w:autoSpaceDE/>
        <w:autoSpaceDN/>
        <w:adjustRightInd/>
        <w:spacing w:after="0"/>
        <w:textAlignment w:val="auto"/>
        <w:rPr>
          <w:rFonts w:eastAsia="MS Mincho"/>
          <w:lang w:val="en-US" w:eastAsia="ja-JP"/>
        </w:rPr>
      </w:pPr>
    </w:p>
    <w:p w:rsidR="00FE7B0C" w:rsidRDefault="00943AC5" w:rsidP="00D548BB">
      <w:pPr>
        <w:overflowPunct/>
        <w:autoSpaceDE/>
        <w:autoSpaceDN/>
        <w:adjustRightInd/>
        <w:spacing w:after="0"/>
        <w:textAlignment w:val="auto"/>
        <w:rPr>
          <w:rFonts w:eastAsia="MS Mincho"/>
          <w:lang w:val="en-US" w:eastAsia="ja-JP"/>
        </w:rPr>
      </w:pPr>
      <w:r>
        <w:rPr>
          <w:rFonts w:eastAsia="MS Mincho"/>
          <w:lang w:val="en-US" w:eastAsia="ja-JP"/>
        </w:rPr>
        <w:t>Note that when random backoff is required before a preamble re-tx, we assumed a slightly longer average time of 8 ms. In practice, the average backoff might be higher.</w:t>
      </w:r>
    </w:p>
    <w:p w:rsidR="00761C76" w:rsidRDefault="00761C76" w:rsidP="00D548BB">
      <w:pPr>
        <w:overflowPunct/>
        <w:autoSpaceDE/>
        <w:autoSpaceDN/>
        <w:adjustRightInd/>
        <w:spacing w:after="0"/>
        <w:textAlignment w:val="auto"/>
        <w:rPr>
          <w:rFonts w:eastAsia="MS Mincho"/>
          <w:lang w:val="en-US" w:eastAsia="ja-JP"/>
        </w:rPr>
      </w:pPr>
    </w:p>
    <w:p w:rsidR="00FE7B0C" w:rsidRDefault="00FE7B0C" w:rsidP="00D548BB">
      <w:pPr>
        <w:overflowPunct/>
        <w:autoSpaceDE/>
        <w:autoSpaceDN/>
        <w:adjustRightInd/>
        <w:spacing w:after="0"/>
        <w:textAlignment w:val="auto"/>
        <w:rPr>
          <w:rFonts w:eastAsia="MS Mincho"/>
          <w:lang w:val="en-US" w:eastAsia="ja-JP"/>
        </w:rPr>
      </w:pPr>
      <w:r>
        <w:rPr>
          <w:rFonts w:eastAsia="MS Mincho"/>
          <w:lang w:val="en-US" w:eastAsia="ja-JP"/>
        </w:rPr>
        <w:t>Regarding state transmission probabilities, we considered two deployment scenarios, one that is interference-limited and another that is for extended coverage.</w:t>
      </w:r>
    </w:p>
    <w:p w:rsidR="00FE7B0C" w:rsidRDefault="00FE7B0C" w:rsidP="00D548BB">
      <w:pPr>
        <w:overflowPunct/>
        <w:autoSpaceDE/>
        <w:autoSpaceDN/>
        <w:adjustRightInd/>
        <w:spacing w:after="0"/>
        <w:textAlignment w:val="auto"/>
        <w:rPr>
          <w:rFonts w:eastAsia="MS Mincho"/>
          <w:lang w:val="en-US" w:eastAsia="ja-JP"/>
        </w:rPr>
      </w:pPr>
    </w:p>
    <w:p w:rsidR="00FE7B0C" w:rsidRDefault="00FE7B0C" w:rsidP="00D548BB">
      <w:pPr>
        <w:overflowPunct/>
        <w:autoSpaceDE/>
        <w:autoSpaceDN/>
        <w:adjustRightInd/>
        <w:spacing w:after="0"/>
        <w:textAlignment w:val="auto"/>
        <w:rPr>
          <w:rFonts w:eastAsia="MS Mincho"/>
          <w:lang w:val="en-US" w:eastAsia="ja-JP"/>
        </w:rPr>
      </w:pPr>
      <w:r>
        <w:rPr>
          <w:rFonts w:eastAsia="MS Mincho"/>
          <w:noProof/>
          <w:lang w:val="en-US"/>
        </w:rPr>
        <w:drawing>
          <wp:inline distT="0" distB="0" distL="0" distR="0">
            <wp:extent cx="2962275" cy="1514474"/>
            <wp:effectExtent l="19050" t="0" r="0" b="0"/>
            <wp:docPr id="13" name="Picture 12" descr="mMTC_IntfLimited_Assump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IntfLimited_Assumptions.jpg"/>
                    <pic:cNvPicPr/>
                  </pic:nvPicPr>
                  <pic:blipFill>
                    <a:blip r:embed="rId17"/>
                    <a:stretch>
                      <a:fillRect/>
                    </a:stretch>
                  </pic:blipFill>
                  <pic:spPr>
                    <a:xfrm>
                      <a:off x="0" y="0"/>
                      <a:ext cx="2966098" cy="1516429"/>
                    </a:xfrm>
                    <a:prstGeom prst="rect">
                      <a:avLst/>
                    </a:prstGeom>
                  </pic:spPr>
                </pic:pic>
              </a:graphicData>
            </a:graphic>
          </wp:inline>
        </w:drawing>
      </w:r>
      <w:r w:rsidR="00FF33B1">
        <w:rPr>
          <w:rFonts w:eastAsia="MS Mincho"/>
          <w:noProof/>
          <w:lang w:val="en-US"/>
        </w:rPr>
        <w:drawing>
          <wp:inline distT="0" distB="0" distL="0" distR="0">
            <wp:extent cx="2958067" cy="1520308"/>
            <wp:effectExtent l="19050" t="0" r="0" b="0"/>
            <wp:docPr id="22" name="Picture 21" descr="mMTC_ExtendedCoverage_Assump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MTC_ExtendedCoverage_Assumptions.jpg"/>
                    <pic:cNvPicPr/>
                  </pic:nvPicPr>
                  <pic:blipFill>
                    <a:blip r:embed="rId18"/>
                    <a:stretch>
                      <a:fillRect/>
                    </a:stretch>
                  </pic:blipFill>
                  <pic:spPr>
                    <a:xfrm>
                      <a:off x="0" y="0"/>
                      <a:ext cx="2960469" cy="1521543"/>
                    </a:xfrm>
                    <a:prstGeom prst="rect">
                      <a:avLst/>
                    </a:prstGeom>
                  </pic:spPr>
                </pic:pic>
              </a:graphicData>
            </a:graphic>
          </wp:inline>
        </w:drawing>
      </w:r>
    </w:p>
    <w:p w:rsidR="001107B6" w:rsidRDefault="001107B6" w:rsidP="00D548BB">
      <w:pPr>
        <w:overflowPunct/>
        <w:autoSpaceDE/>
        <w:autoSpaceDN/>
        <w:adjustRightInd/>
        <w:spacing w:after="0"/>
        <w:textAlignment w:val="auto"/>
        <w:rPr>
          <w:rFonts w:eastAsia="MS Mincho"/>
          <w:lang w:val="en-US" w:eastAsia="ja-JP"/>
        </w:rPr>
      </w:pPr>
    </w:p>
    <w:p w:rsidR="00EC5CB9" w:rsidRDefault="001107B6" w:rsidP="00D548BB">
      <w:pPr>
        <w:overflowPunct/>
        <w:autoSpaceDE/>
        <w:autoSpaceDN/>
        <w:adjustRightInd/>
        <w:spacing w:after="0"/>
        <w:textAlignment w:val="auto"/>
        <w:rPr>
          <w:rFonts w:eastAsia="MS Mincho"/>
          <w:lang w:val="en-US" w:eastAsia="ja-JP"/>
        </w:rPr>
      </w:pPr>
      <w:r>
        <w:rPr>
          <w:rFonts w:eastAsia="MS Mincho"/>
          <w:lang w:val="en-US" w:eastAsia="ja-JP"/>
        </w:rPr>
        <w:t xml:space="preserve">In the evaluation, two metrics are evaluated: latency to successful reception and the number of transmissions, preamble or data, required per user. </w:t>
      </w:r>
      <w:r w:rsidR="008967D8">
        <w:rPr>
          <w:rFonts w:eastAsia="MS Mincho"/>
          <w:lang w:val="en-US" w:eastAsia="ja-JP"/>
        </w:rPr>
        <w:t xml:space="preserve">The latter metric is intended to be representative of energy efficiency. </w:t>
      </w:r>
      <w:r>
        <w:rPr>
          <w:rFonts w:eastAsia="MS Mincho"/>
          <w:lang w:val="en-US" w:eastAsia="ja-JP"/>
        </w:rPr>
        <w:t>The performance is shown b</w:t>
      </w:r>
      <w:r w:rsidR="00C871A2">
        <w:rPr>
          <w:rFonts w:eastAsia="MS Mincho"/>
          <w:lang w:val="en-US" w:eastAsia="ja-JP"/>
        </w:rPr>
        <w:t>elow for the case with LTE-like timing.</w:t>
      </w:r>
    </w:p>
    <w:p w:rsidR="00CC0958" w:rsidRDefault="00CC0958" w:rsidP="00D548BB">
      <w:pPr>
        <w:overflowPunct/>
        <w:autoSpaceDE/>
        <w:autoSpaceDN/>
        <w:adjustRightInd/>
        <w:spacing w:after="0"/>
        <w:textAlignment w:val="auto"/>
        <w:rPr>
          <w:rFonts w:eastAsia="MS Mincho"/>
          <w:lang w:val="en-US" w:eastAsia="ja-JP"/>
        </w:rPr>
      </w:pPr>
    </w:p>
    <w:p w:rsidR="008967D8" w:rsidRDefault="008967D8" w:rsidP="00D548BB">
      <w:pPr>
        <w:overflowPunct/>
        <w:autoSpaceDE/>
        <w:autoSpaceDN/>
        <w:adjustRightInd/>
        <w:spacing w:after="0"/>
        <w:textAlignment w:val="auto"/>
        <w:rPr>
          <w:rFonts w:eastAsia="MS Mincho"/>
          <w:lang w:val="en-US" w:eastAsia="ja-JP"/>
        </w:rPr>
      </w:pPr>
    </w:p>
    <w:p w:rsidR="00CC0958" w:rsidRDefault="00943AC5" w:rsidP="00CC0958">
      <w:pPr>
        <w:overflowPunct/>
        <w:autoSpaceDE/>
        <w:autoSpaceDN/>
        <w:adjustRightInd/>
        <w:spacing w:after="0"/>
        <w:textAlignment w:val="auto"/>
        <w:rPr>
          <w:rFonts w:eastAsia="MS Mincho"/>
          <w:lang w:val="en-US" w:eastAsia="ja-JP"/>
        </w:rPr>
      </w:pPr>
      <w:r>
        <w:rPr>
          <w:rFonts w:eastAsia="MS Mincho"/>
          <w:noProof/>
          <w:lang w:val="en-US"/>
        </w:rPr>
        <w:lastRenderedPageBreak/>
        <w:drawing>
          <wp:inline distT="0" distB="0" distL="0" distR="0">
            <wp:extent cx="2787945" cy="2626242"/>
            <wp:effectExtent l="19050" t="0" r="0" b="0"/>
            <wp:docPr id="2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2789418" cy="2627630"/>
                    </a:xfrm>
                    <a:prstGeom prst="rect">
                      <a:avLst/>
                    </a:prstGeom>
                    <a:noFill/>
                  </pic:spPr>
                </pic:pic>
              </a:graphicData>
            </a:graphic>
          </wp:inline>
        </w:drawing>
      </w:r>
      <w:r w:rsidR="00CC0958">
        <w:rPr>
          <w:rFonts w:eastAsia="MS Mincho"/>
          <w:lang w:val="en-US" w:eastAsia="ja-JP"/>
        </w:rPr>
        <w:t xml:space="preserve">     </w:t>
      </w:r>
      <w:r w:rsidR="007E50E2">
        <w:rPr>
          <w:rFonts w:eastAsia="MS Mincho"/>
          <w:noProof/>
          <w:lang w:val="en-US"/>
        </w:rPr>
        <w:drawing>
          <wp:inline distT="0" distB="0" distL="0" distR="0">
            <wp:extent cx="2787945" cy="2626069"/>
            <wp:effectExtent l="1905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srcRect/>
                    <a:stretch>
                      <a:fillRect/>
                    </a:stretch>
                  </pic:blipFill>
                  <pic:spPr bwMode="auto">
                    <a:xfrm>
                      <a:off x="0" y="0"/>
                      <a:ext cx="2789603" cy="2627630"/>
                    </a:xfrm>
                    <a:prstGeom prst="rect">
                      <a:avLst/>
                    </a:prstGeom>
                    <a:noFill/>
                  </pic:spPr>
                </pic:pic>
              </a:graphicData>
            </a:graphic>
          </wp:inline>
        </w:drawing>
      </w:r>
    </w:p>
    <w:p w:rsidR="00CC0958" w:rsidRDefault="00CC0958" w:rsidP="00CC0958">
      <w:pPr>
        <w:overflowPunct/>
        <w:autoSpaceDE/>
        <w:autoSpaceDN/>
        <w:adjustRightInd/>
        <w:spacing w:after="0"/>
        <w:jc w:val="center"/>
        <w:textAlignment w:val="auto"/>
        <w:rPr>
          <w:rFonts w:eastAsia="MS Mincho"/>
          <w:lang w:val="en-US" w:eastAsia="ja-JP"/>
        </w:rPr>
      </w:pPr>
      <w:r>
        <w:rPr>
          <w:rFonts w:eastAsia="MS Mincho"/>
          <w:lang w:val="en-US" w:eastAsia="ja-JP"/>
        </w:rPr>
        <w:t xml:space="preserve">Figure 1. </w:t>
      </w:r>
      <w:r w:rsidR="00943AC5">
        <w:rPr>
          <w:rFonts w:eastAsia="MS Mincho"/>
          <w:lang w:val="en-US" w:eastAsia="ja-JP"/>
        </w:rPr>
        <w:t>Latency</w:t>
      </w:r>
      <w:r>
        <w:rPr>
          <w:rFonts w:eastAsia="MS Mincho"/>
          <w:lang w:val="en-US" w:eastAsia="ja-JP"/>
        </w:rPr>
        <w:t xml:space="preserve"> (left) and number of transmissions (right) in the interference-limited scenario</w:t>
      </w:r>
      <w:r w:rsidR="007E6E55">
        <w:rPr>
          <w:rFonts w:eastAsia="MS Mincho"/>
          <w:lang w:val="en-US" w:eastAsia="ja-JP"/>
        </w:rPr>
        <w:t xml:space="preserve"> with LTE-like timing</w:t>
      </w:r>
    </w:p>
    <w:p w:rsidR="00CC0958" w:rsidRDefault="00CC0958" w:rsidP="00CC0958">
      <w:pPr>
        <w:overflowPunct/>
        <w:autoSpaceDE/>
        <w:autoSpaceDN/>
        <w:adjustRightInd/>
        <w:spacing w:after="0"/>
        <w:jc w:val="center"/>
        <w:textAlignment w:val="auto"/>
        <w:rPr>
          <w:rFonts w:eastAsia="MS Mincho"/>
          <w:lang w:val="en-US" w:eastAsia="ja-JP"/>
        </w:rPr>
      </w:pPr>
    </w:p>
    <w:p w:rsidR="00CC0958" w:rsidRDefault="00CC0958" w:rsidP="00CC0958">
      <w:pPr>
        <w:overflowPunct/>
        <w:autoSpaceDE/>
        <w:autoSpaceDN/>
        <w:adjustRightInd/>
        <w:spacing w:after="0"/>
        <w:jc w:val="center"/>
        <w:textAlignment w:val="auto"/>
        <w:rPr>
          <w:rFonts w:eastAsia="MS Mincho"/>
          <w:lang w:val="en-US" w:eastAsia="ja-JP"/>
        </w:rPr>
      </w:pPr>
    </w:p>
    <w:p w:rsidR="00CC0958" w:rsidRDefault="00CC0958" w:rsidP="00D548BB">
      <w:pPr>
        <w:overflowPunct/>
        <w:autoSpaceDE/>
        <w:autoSpaceDN/>
        <w:adjustRightInd/>
        <w:spacing w:after="0"/>
        <w:textAlignment w:val="auto"/>
        <w:rPr>
          <w:rFonts w:eastAsia="MS Mincho"/>
          <w:lang w:val="en-US" w:eastAsia="ja-JP"/>
        </w:rPr>
      </w:pPr>
    </w:p>
    <w:p w:rsidR="00CC0958" w:rsidRDefault="00943AC5" w:rsidP="00CC0958">
      <w:pPr>
        <w:overflowPunct/>
        <w:autoSpaceDE/>
        <w:autoSpaceDN/>
        <w:adjustRightInd/>
        <w:spacing w:after="0"/>
        <w:textAlignment w:val="auto"/>
        <w:rPr>
          <w:rFonts w:eastAsia="MS Mincho"/>
          <w:lang w:val="en-US" w:eastAsia="ja-JP"/>
        </w:rPr>
      </w:pPr>
      <w:r>
        <w:rPr>
          <w:rFonts w:eastAsia="MS Mincho"/>
          <w:noProof/>
          <w:lang w:val="en-US"/>
        </w:rPr>
        <w:drawing>
          <wp:inline distT="0" distB="0" distL="0" distR="0">
            <wp:extent cx="2787945" cy="2772905"/>
            <wp:effectExtent l="19050" t="0" r="0"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2788725" cy="2773680"/>
                    </a:xfrm>
                    <a:prstGeom prst="rect">
                      <a:avLst/>
                    </a:prstGeom>
                    <a:noFill/>
                  </pic:spPr>
                </pic:pic>
              </a:graphicData>
            </a:graphic>
          </wp:inline>
        </w:drawing>
      </w:r>
      <w:r w:rsidR="00CC0958">
        <w:rPr>
          <w:rFonts w:eastAsia="MS Mincho"/>
          <w:lang w:val="en-US" w:eastAsia="ja-JP"/>
        </w:rPr>
        <w:t xml:space="preserve">     </w:t>
      </w:r>
      <w:r w:rsidR="007E50E2">
        <w:rPr>
          <w:rFonts w:eastAsia="MS Mincho"/>
          <w:noProof/>
          <w:lang w:val="en-US"/>
        </w:rPr>
        <w:drawing>
          <wp:inline distT="0" distB="0" distL="0" distR="0">
            <wp:extent cx="2787945" cy="2772905"/>
            <wp:effectExtent l="19050" t="0" r="0" b="0"/>
            <wp:docPr id="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srcRect/>
                    <a:stretch>
                      <a:fillRect/>
                    </a:stretch>
                  </pic:blipFill>
                  <pic:spPr bwMode="auto">
                    <a:xfrm>
                      <a:off x="0" y="0"/>
                      <a:ext cx="2788725" cy="2773680"/>
                    </a:xfrm>
                    <a:prstGeom prst="rect">
                      <a:avLst/>
                    </a:prstGeom>
                    <a:noFill/>
                  </pic:spPr>
                </pic:pic>
              </a:graphicData>
            </a:graphic>
          </wp:inline>
        </w:drawing>
      </w:r>
    </w:p>
    <w:p w:rsidR="00CC0958" w:rsidRDefault="00CC0958" w:rsidP="00CC0958">
      <w:pPr>
        <w:overflowPunct/>
        <w:autoSpaceDE/>
        <w:autoSpaceDN/>
        <w:adjustRightInd/>
        <w:spacing w:after="0"/>
        <w:jc w:val="center"/>
        <w:textAlignment w:val="auto"/>
        <w:rPr>
          <w:rFonts w:eastAsia="MS Mincho"/>
          <w:lang w:val="en-US" w:eastAsia="ja-JP"/>
        </w:rPr>
      </w:pPr>
      <w:r>
        <w:rPr>
          <w:rFonts w:eastAsia="MS Mincho"/>
          <w:lang w:val="en-US" w:eastAsia="ja-JP"/>
        </w:rPr>
        <w:t xml:space="preserve">Figure 2. </w:t>
      </w:r>
      <w:r w:rsidR="00943AC5">
        <w:rPr>
          <w:rFonts w:eastAsia="MS Mincho"/>
          <w:lang w:val="en-US" w:eastAsia="ja-JP"/>
        </w:rPr>
        <w:t>Latency</w:t>
      </w:r>
      <w:r>
        <w:rPr>
          <w:rFonts w:eastAsia="MS Mincho"/>
          <w:lang w:val="en-US" w:eastAsia="ja-JP"/>
        </w:rPr>
        <w:t xml:space="preserve"> (left) and number of transmissions (right) in the extended coverage scenario</w:t>
      </w:r>
      <w:r w:rsidR="007E6E55">
        <w:rPr>
          <w:rFonts w:eastAsia="MS Mincho"/>
          <w:lang w:val="en-US" w:eastAsia="ja-JP"/>
        </w:rPr>
        <w:t xml:space="preserve"> with LTE-like timing</w:t>
      </w:r>
    </w:p>
    <w:p w:rsidR="00CC0958" w:rsidRDefault="00CC0958" w:rsidP="00CC0958">
      <w:pPr>
        <w:overflowPunct/>
        <w:autoSpaceDE/>
        <w:autoSpaceDN/>
        <w:adjustRightInd/>
        <w:spacing w:after="0"/>
        <w:jc w:val="center"/>
        <w:textAlignment w:val="auto"/>
        <w:rPr>
          <w:rFonts w:eastAsia="MS Mincho"/>
          <w:lang w:val="en-US" w:eastAsia="ja-JP"/>
        </w:rPr>
      </w:pPr>
    </w:p>
    <w:p w:rsidR="00CC0958" w:rsidRDefault="00CC0958" w:rsidP="00CC0958">
      <w:pPr>
        <w:overflowPunct/>
        <w:autoSpaceDE/>
        <w:autoSpaceDN/>
        <w:adjustRightInd/>
        <w:spacing w:after="0"/>
        <w:jc w:val="center"/>
        <w:textAlignment w:val="auto"/>
        <w:rPr>
          <w:rFonts w:eastAsia="MS Mincho"/>
          <w:lang w:val="en-US" w:eastAsia="ja-JP"/>
        </w:rPr>
      </w:pPr>
    </w:p>
    <w:p w:rsidR="00272EA0" w:rsidRDefault="00272EA0" w:rsidP="00D548BB">
      <w:pPr>
        <w:overflowPunct/>
        <w:autoSpaceDE/>
        <w:autoSpaceDN/>
        <w:adjustRightInd/>
        <w:spacing w:after="0"/>
        <w:textAlignment w:val="auto"/>
        <w:rPr>
          <w:rFonts w:eastAsia="MS Mincho"/>
          <w:lang w:val="en-US" w:eastAsia="ja-JP"/>
        </w:rPr>
      </w:pPr>
      <w:r>
        <w:rPr>
          <w:rFonts w:eastAsia="MS Mincho"/>
          <w:lang w:val="en-US" w:eastAsia="ja-JP"/>
        </w:rPr>
        <w:t>Option 1 performs relatively well in the interference limited deployment, but performs the worst in the extended coverage scenario. It achieves neither the lowest latency nor is the most energy efficient for either scenario.</w:t>
      </w:r>
    </w:p>
    <w:p w:rsidR="00272EA0" w:rsidRDefault="00272EA0" w:rsidP="00D548BB">
      <w:pPr>
        <w:overflowPunct/>
        <w:autoSpaceDE/>
        <w:autoSpaceDN/>
        <w:adjustRightInd/>
        <w:spacing w:after="0"/>
        <w:textAlignment w:val="auto"/>
        <w:rPr>
          <w:rFonts w:eastAsia="MS Mincho"/>
          <w:lang w:val="en-US" w:eastAsia="ja-JP"/>
        </w:rPr>
      </w:pPr>
    </w:p>
    <w:p w:rsidR="00272EA0" w:rsidRDefault="00272EA0" w:rsidP="00D548BB">
      <w:pPr>
        <w:overflowPunct/>
        <w:autoSpaceDE/>
        <w:autoSpaceDN/>
        <w:adjustRightInd/>
        <w:spacing w:after="0"/>
        <w:textAlignment w:val="auto"/>
        <w:rPr>
          <w:rFonts w:eastAsia="MS Mincho"/>
          <w:lang w:val="en-US" w:eastAsia="ja-JP"/>
        </w:rPr>
      </w:pPr>
      <w:r>
        <w:rPr>
          <w:rFonts w:eastAsia="MS Mincho"/>
          <w:lang w:val="en-US" w:eastAsia="ja-JP"/>
        </w:rPr>
        <w:t>Option 2 performs ranks in the bottom half for both metrics in both scenarios. The poor performance results from situations when the preamble is not detected.</w:t>
      </w:r>
    </w:p>
    <w:p w:rsidR="00272EA0" w:rsidRDefault="00272EA0" w:rsidP="00D548BB">
      <w:pPr>
        <w:overflowPunct/>
        <w:autoSpaceDE/>
        <w:autoSpaceDN/>
        <w:adjustRightInd/>
        <w:spacing w:after="0"/>
        <w:textAlignment w:val="auto"/>
        <w:rPr>
          <w:rFonts w:eastAsia="MS Mincho"/>
          <w:lang w:val="en-US" w:eastAsia="ja-JP"/>
        </w:rPr>
      </w:pPr>
    </w:p>
    <w:p w:rsidR="00272EA0" w:rsidRDefault="00272EA0" w:rsidP="00D548BB">
      <w:pPr>
        <w:overflowPunct/>
        <w:autoSpaceDE/>
        <w:autoSpaceDN/>
        <w:adjustRightInd/>
        <w:spacing w:after="0"/>
        <w:textAlignment w:val="auto"/>
        <w:rPr>
          <w:rFonts w:eastAsia="MS Mincho"/>
          <w:lang w:val="en-US" w:eastAsia="ja-JP"/>
        </w:rPr>
      </w:pPr>
      <w:r>
        <w:rPr>
          <w:rFonts w:eastAsia="MS Mincho"/>
          <w:lang w:val="en-US" w:eastAsia="ja-JP"/>
        </w:rPr>
        <w:t>Option 3 achieves the smallest number of data transmissions ac</w:t>
      </w:r>
      <w:r w:rsidR="008B2281">
        <w:rPr>
          <w:rFonts w:eastAsia="MS Mincho"/>
          <w:lang w:val="en-US" w:eastAsia="ja-JP"/>
        </w:rPr>
        <w:t>ross both scenarios, however it</w:t>
      </w:r>
      <w:r w:rsidR="006E27D6">
        <w:rPr>
          <w:rFonts w:eastAsia="MS Mincho"/>
          <w:lang w:val="en-US" w:eastAsia="ja-JP"/>
        </w:rPr>
        <w:t>s 5%-ile latency is the worst due to the added time associated with waiting for the preamble ack. Mean latency, however, is just slowly worse than the best scheme with extended coverage.</w:t>
      </w:r>
      <w:r>
        <w:rPr>
          <w:rFonts w:eastAsia="MS Mincho"/>
          <w:lang w:val="en-US" w:eastAsia="ja-JP"/>
        </w:rPr>
        <w:t xml:space="preserve"> </w:t>
      </w:r>
    </w:p>
    <w:p w:rsidR="00272EA0" w:rsidRDefault="00272EA0" w:rsidP="00D548BB">
      <w:pPr>
        <w:overflowPunct/>
        <w:autoSpaceDE/>
        <w:autoSpaceDN/>
        <w:adjustRightInd/>
        <w:spacing w:after="0"/>
        <w:textAlignment w:val="auto"/>
        <w:rPr>
          <w:rFonts w:eastAsia="MS Mincho"/>
          <w:lang w:val="en-US" w:eastAsia="ja-JP"/>
        </w:rPr>
      </w:pPr>
    </w:p>
    <w:p w:rsidR="00B87D7C" w:rsidRDefault="00272EA0" w:rsidP="00D548BB">
      <w:pPr>
        <w:overflowPunct/>
        <w:autoSpaceDE/>
        <w:autoSpaceDN/>
        <w:adjustRightInd/>
        <w:spacing w:after="0"/>
        <w:textAlignment w:val="auto"/>
        <w:rPr>
          <w:rFonts w:eastAsia="MS Mincho"/>
          <w:lang w:val="en-US" w:eastAsia="ja-JP"/>
        </w:rPr>
      </w:pPr>
      <w:r>
        <w:rPr>
          <w:rFonts w:eastAsia="MS Mincho"/>
          <w:lang w:val="en-US" w:eastAsia="ja-JP"/>
        </w:rPr>
        <w:t>Option 4 achieves the lowest latency for both scenarios</w:t>
      </w:r>
      <w:r w:rsidR="006E27D6">
        <w:rPr>
          <w:rFonts w:eastAsia="MS Mincho"/>
          <w:lang w:val="en-US" w:eastAsia="ja-JP"/>
        </w:rPr>
        <w:t>. Further, it ranks near the top in both scenarios for number of transmissions.</w:t>
      </w:r>
    </w:p>
    <w:p w:rsidR="006E27D6" w:rsidRDefault="006E27D6" w:rsidP="00D548BB">
      <w:pPr>
        <w:overflowPunct/>
        <w:autoSpaceDE/>
        <w:autoSpaceDN/>
        <w:adjustRightInd/>
        <w:spacing w:after="0"/>
        <w:textAlignment w:val="auto"/>
        <w:rPr>
          <w:rFonts w:eastAsia="MS Mincho"/>
          <w:lang w:val="en-US" w:eastAsia="ja-JP"/>
        </w:rPr>
      </w:pPr>
    </w:p>
    <w:p w:rsidR="006E27D6" w:rsidRDefault="006E27D6" w:rsidP="00D548BB">
      <w:pPr>
        <w:overflowPunct/>
        <w:autoSpaceDE/>
        <w:autoSpaceDN/>
        <w:adjustRightInd/>
        <w:spacing w:after="0"/>
        <w:textAlignment w:val="auto"/>
        <w:rPr>
          <w:rFonts w:eastAsia="MS Mincho"/>
          <w:lang w:val="en-US" w:eastAsia="ja-JP"/>
        </w:rPr>
      </w:pPr>
      <w:r>
        <w:rPr>
          <w:rFonts w:eastAsia="MS Mincho"/>
          <w:lang w:val="en-US" w:eastAsia="ja-JP"/>
        </w:rPr>
        <w:t xml:space="preserve">In summary, </w:t>
      </w:r>
      <w:r w:rsidR="0003735B">
        <w:rPr>
          <w:rFonts w:eastAsia="MS Mincho"/>
          <w:lang w:val="en-US" w:eastAsia="ja-JP"/>
        </w:rPr>
        <w:t xml:space="preserve">for LTE-like timing, </w:t>
      </w:r>
      <w:r>
        <w:rPr>
          <w:rFonts w:eastAsia="MS Mincho"/>
          <w:lang w:val="en-US" w:eastAsia="ja-JP"/>
        </w:rPr>
        <w:t>Option 4 provides the best balance of both deployment scenarios. However, if latency or energy efficiency is of primary concern, then Option 4 or Option 3, respectively, would perform best.</w:t>
      </w:r>
    </w:p>
    <w:p w:rsidR="00EC5CB9" w:rsidRDefault="00EC5CB9" w:rsidP="00D548BB">
      <w:pPr>
        <w:overflowPunct/>
        <w:autoSpaceDE/>
        <w:autoSpaceDN/>
        <w:adjustRightInd/>
        <w:spacing w:after="0"/>
        <w:textAlignment w:val="auto"/>
        <w:rPr>
          <w:rFonts w:eastAsia="MS Mincho"/>
          <w:lang w:val="en-US" w:eastAsia="ja-JP"/>
        </w:rPr>
      </w:pPr>
    </w:p>
    <w:p w:rsidR="00C871A2" w:rsidRDefault="00C871A2" w:rsidP="00D548BB">
      <w:pPr>
        <w:overflowPunct/>
        <w:autoSpaceDE/>
        <w:autoSpaceDN/>
        <w:adjustRightInd/>
        <w:spacing w:after="0"/>
        <w:textAlignment w:val="auto"/>
        <w:rPr>
          <w:rFonts w:eastAsia="MS Mincho"/>
          <w:lang w:val="en-US" w:eastAsia="ja-JP"/>
        </w:rPr>
      </w:pPr>
    </w:p>
    <w:p w:rsidR="00C871A2" w:rsidRDefault="00C871A2" w:rsidP="00D548BB">
      <w:pPr>
        <w:overflowPunct/>
        <w:autoSpaceDE/>
        <w:autoSpaceDN/>
        <w:adjustRightInd/>
        <w:spacing w:after="0"/>
        <w:textAlignment w:val="auto"/>
        <w:rPr>
          <w:rFonts w:eastAsia="MS Mincho"/>
          <w:lang w:val="en-US" w:eastAsia="ja-JP"/>
        </w:rPr>
      </w:pPr>
    </w:p>
    <w:p w:rsidR="00C871A2" w:rsidRDefault="00C871A2" w:rsidP="00D548BB">
      <w:pPr>
        <w:overflowPunct/>
        <w:autoSpaceDE/>
        <w:autoSpaceDN/>
        <w:adjustRightInd/>
        <w:spacing w:after="0"/>
        <w:textAlignment w:val="auto"/>
        <w:rPr>
          <w:rFonts w:eastAsia="MS Mincho"/>
          <w:lang w:val="en-US" w:eastAsia="ja-JP"/>
        </w:rPr>
      </w:pPr>
      <w:r>
        <w:rPr>
          <w:rFonts w:eastAsia="MS Mincho"/>
          <w:lang w:val="en-US" w:eastAsia="ja-JP"/>
        </w:rPr>
        <w:lastRenderedPageBreak/>
        <w:t>Next, consider the performance with low latency timing assumptions.</w:t>
      </w:r>
      <w:r w:rsidR="007E6E55">
        <w:rPr>
          <w:rFonts w:eastAsia="MS Mincho"/>
          <w:lang w:val="en-US" w:eastAsia="ja-JP"/>
        </w:rPr>
        <w:t xml:space="preserve"> As shown in Figure 3, mean performance of all four options in the interference-limited is comparable, with Option 4 performing the best. In extended coverage, the mean performance of Option 3 actually performs best, slightly outperforming Option 4. </w:t>
      </w:r>
      <w:r w:rsidR="00682092">
        <w:rPr>
          <w:rFonts w:eastAsia="MS Mincho"/>
          <w:lang w:val="en-US" w:eastAsia="ja-JP"/>
        </w:rPr>
        <w:t>With a preamble that is detected less frequently and less timing cost associated with the preamble ack, Option 3 gains over the other schemes which perform operations even when the preamble is undetected.</w:t>
      </w:r>
    </w:p>
    <w:p w:rsidR="00C871A2" w:rsidRDefault="00C871A2" w:rsidP="00D548BB">
      <w:pPr>
        <w:overflowPunct/>
        <w:autoSpaceDE/>
        <w:autoSpaceDN/>
        <w:adjustRightInd/>
        <w:spacing w:after="0"/>
        <w:textAlignment w:val="auto"/>
        <w:rPr>
          <w:rFonts w:eastAsia="MS Mincho"/>
          <w:lang w:val="en-US" w:eastAsia="ja-JP"/>
        </w:rPr>
      </w:pPr>
    </w:p>
    <w:p w:rsidR="00C871A2" w:rsidRDefault="00C871A2" w:rsidP="00D548BB">
      <w:pPr>
        <w:overflowPunct/>
        <w:autoSpaceDE/>
        <w:autoSpaceDN/>
        <w:adjustRightInd/>
        <w:spacing w:after="0"/>
        <w:textAlignment w:val="auto"/>
        <w:rPr>
          <w:rFonts w:eastAsia="MS Mincho"/>
          <w:lang w:val="en-US" w:eastAsia="ja-JP"/>
        </w:rPr>
      </w:pPr>
    </w:p>
    <w:p w:rsidR="00C871A2" w:rsidRDefault="00560314" w:rsidP="00D548BB">
      <w:pPr>
        <w:overflowPunct/>
        <w:autoSpaceDE/>
        <w:autoSpaceDN/>
        <w:adjustRightInd/>
        <w:spacing w:after="0"/>
        <w:textAlignment w:val="auto"/>
        <w:rPr>
          <w:rFonts w:eastAsia="MS Mincho"/>
          <w:lang w:val="en-US" w:eastAsia="ja-JP"/>
        </w:rPr>
      </w:pPr>
      <w:r>
        <w:rPr>
          <w:rFonts w:eastAsia="MS Mincho"/>
          <w:noProof/>
          <w:lang w:val="en-US"/>
        </w:rPr>
        <w:drawing>
          <wp:inline distT="0" distB="0" distL="0" distR="0">
            <wp:extent cx="2787945" cy="2772905"/>
            <wp:effectExtent l="19050" t="0" r="0" b="0"/>
            <wp:docPr id="3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2788724" cy="2773680"/>
                    </a:xfrm>
                    <a:prstGeom prst="rect">
                      <a:avLst/>
                    </a:prstGeom>
                    <a:noFill/>
                  </pic:spPr>
                </pic:pic>
              </a:graphicData>
            </a:graphic>
          </wp:inline>
        </w:drawing>
      </w:r>
      <w:r w:rsidR="007E6E55">
        <w:rPr>
          <w:rFonts w:eastAsia="MS Mincho"/>
          <w:lang w:val="en-US" w:eastAsia="ja-JP"/>
        </w:rPr>
        <w:t xml:space="preserve">       </w:t>
      </w:r>
      <w:r>
        <w:rPr>
          <w:rFonts w:eastAsia="MS Mincho"/>
          <w:noProof/>
          <w:lang w:val="en-US"/>
        </w:rPr>
        <w:drawing>
          <wp:inline distT="0" distB="0" distL="0" distR="0">
            <wp:extent cx="2787945" cy="2772905"/>
            <wp:effectExtent l="19050" t="0" r="0" b="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2788724" cy="2773680"/>
                    </a:xfrm>
                    <a:prstGeom prst="rect">
                      <a:avLst/>
                    </a:prstGeom>
                    <a:noFill/>
                  </pic:spPr>
                </pic:pic>
              </a:graphicData>
            </a:graphic>
          </wp:inline>
        </w:drawing>
      </w:r>
    </w:p>
    <w:p w:rsidR="007E6E55" w:rsidRDefault="007E6E55" w:rsidP="007E6E55">
      <w:pPr>
        <w:overflowPunct/>
        <w:autoSpaceDE/>
        <w:autoSpaceDN/>
        <w:adjustRightInd/>
        <w:spacing w:after="0"/>
        <w:jc w:val="center"/>
        <w:textAlignment w:val="auto"/>
        <w:rPr>
          <w:rFonts w:eastAsia="MS Mincho"/>
          <w:lang w:val="en-US" w:eastAsia="ja-JP"/>
        </w:rPr>
      </w:pPr>
      <w:r>
        <w:rPr>
          <w:rFonts w:eastAsia="MS Mincho"/>
          <w:lang w:val="en-US" w:eastAsia="ja-JP"/>
        </w:rPr>
        <w:t>Figure 3. Latency with low latency timing in interference-limited (left) and extended coverage (right) deployments</w:t>
      </w:r>
    </w:p>
    <w:p w:rsidR="00C871A2" w:rsidRDefault="00C871A2" w:rsidP="00D548BB">
      <w:pPr>
        <w:overflowPunct/>
        <w:autoSpaceDE/>
        <w:autoSpaceDN/>
        <w:adjustRightInd/>
        <w:spacing w:after="0"/>
        <w:textAlignment w:val="auto"/>
        <w:rPr>
          <w:rFonts w:eastAsia="MS Mincho"/>
          <w:lang w:val="en-US" w:eastAsia="ja-JP"/>
        </w:rPr>
      </w:pPr>
    </w:p>
    <w:p w:rsidR="007E6E55" w:rsidRDefault="007E6E55" w:rsidP="00D548BB">
      <w:pPr>
        <w:overflowPunct/>
        <w:autoSpaceDE/>
        <w:autoSpaceDN/>
        <w:adjustRightInd/>
        <w:spacing w:after="0"/>
        <w:textAlignment w:val="auto"/>
        <w:rPr>
          <w:rFonts w:eastAsia="MS Mincho"/>
          <w:lang w:val="en-US" w:eastAsia="ja-JP"/>
        </w:rPr>
      </w:pPr>
    </w:p>
    <w:p w:rsidR="0003735B" w:rsidRDefault="007E6E55" w:rsidP="00D548BB">
      <w:pPr>
        <w:overflowPunct/>
        <w:autoSpaceDE/>
        <w:autoSpaceDN/>
        <w:adjustRightInd/>
        <w:spacing w:after="0"/>
        <w:textAlignment w:val="auto"/>
        <w:rPr>
          <w:rFonts w:eastAsia="MS Mincho"/>
          <w:lang w:val="en-US" w:eastAsia="ja-JP"/>
        </w:rPr>
      </w:pPr>
      <w:r>
        <w:rPr>
          <w:rFonts w:eastAsia="MS Mincho"/>
          <w:lang w:val="en-US" w:eastAsia="ja-JP"/>
        </w:rPr>
        <w:t>In summary, the performance of all four options is quite dependent on the prevailing assumptions</w:t>
      </w:r>
      <w:r w:rsidR="0003735B">
        <w:rPr>
          <w:rFonts w:eastAsia="MS Mincho"/>
          <w:lang w:val="en-US" w:eastAsia="ja-JP"/>
        </w:rPr>
        <w:t xml:space="preserve"> related to deployment or timing.</w:t>
      </w:r>
    </w:p>
    <w:p w:rsidR="0003735B" w:rsidRDefault="0003735B" w:rsidP="00D548BB">
      <w:pPr>
        <w:overflowPunct/>
        <w:autoSpaceDE/>
        <w:autoSpaceDN/>
        <w:adjustRightInd/>
        <w:spacing w:after="0"/>
        <w:textAlignment w:val="auto"/>
        <w:rPr>
          <w:rFonts w:eastAsia="MS Mincho"/>
          <w:lang w:val="en-US" w:eastAsia="ja-JP"/>
        </w:rPr>
      </w:pPr>
    </w:p>
    <w:p w:rsidR="005A6CA6" w:rsidRDefault="0003735B" w:rsidP="00D548BB">
      <w:pPr>
        <w:overflowPunct/>
        <w:autoSpaceDE/>
        <w:autoSpaceDN/>
        <w:adjustRightInd/>
        <w:spacing w:after="0"/>
        <w:textAlignment w:val="auto"/>
        <w:rPr>
          <w:rFonts w:eastAsia="MS Mincho"/>
          <w:lang w:val="en-US" w:eastAsia="ja-JP"/>
        </w:rPr>
      </w:pPr>
      <w:r>
        <w:rPr>
          <w:rFonts w:eastAsia="MS Mincho"/>
          <w:lang w:val="en-US" w:eastAsia="ja-JP"/>
        </w:rPr>
        <w:t xml:space="preserve">For the interference-limited scenario, </w:t>
      </w:r>
      <w:r w:rsidR="005A6CA6">
        <w:rPr>
          <w:rFonts w:eastAsia="MS Mincho"/>
          <w:lang w:val="en-US" w:eastAsia="ja-JP"/>
        </w:rPr>
        <w:t xml:space="preserve">Option 3 requires the fewest number of transmissions, followed closely by Option 4. </w:t>
      </w:r>
      <w:r>
        <w:rPr>
          <w:rFonts w:eastAsia="MS Mincho"/>
          <w:lang w:val="en-US" w:eastAsia="ja-JP"/>
        </w:rPr>
        <w:t xml:space="preserve">Option1 performs well in terms of latency albeit not as well as Option 4.Further, </w:t>
      </w:r>
      <w:r w:rsidR="005A6CA6">
        <w:rPr>
          <w:rFonts w:eastAsia="MS Mincho"/>
          <w:lang w:val="en-US" w:eastAsia="ja-JP"/>
        </w:rPr>
        <w:t>with low latency timing, Option 3 closes the difference with the other techniques.</w:t>
      </w:r>
    </w:p>
    <w:p w:rsidR="005A6CA6" w:rsidRDefault="005A6CA6" w:rsidP="00D548BB">
      <w:pPr>
        <w:overflowPunct/>
        <w:autoSpaceDE/>
        <w:autoSpaceDN/>
        <w:adjustRightInd/>
        <w:spacing w:after="0"/>
        <w:textAlignment w:val="auto"/>
        <w:rPr>
          <w:rFonts w:eastAsia="MS Mincho"/>
          <w:lang w:val="en-US" w:eastAsia="ja-JP"/>
        </w:rPr>
      </w:pPr>
    </w:p>
    <w:p w:rsidR="005A6CA6" w:rsidRDefault="005A6CA6" w:rsidP="005A6CA6">
      <w:pPr>
        <w:overflowPunct/>
        <w:autoSpaceDE/>
        <w:autoSpaceDN/>
        <w:adjustRightInd/>
        <w:spacing w:after="0"/>
        <w:textAlignment w:val="auto"/>
        <w:rPr>
          <w:rFonts w:eastAsia="MS Mincho"/>
          <w:lang w:val="en-US" w:eastAsia="ja-JP"/>
        </w:rPr>
      </w:pPr>
      <w:r>
        <w:rPr>
          <w:rFonts w:eastAsia="MS Mincho"/>
          <w:lang w:val="en-US" w:eastAsia="ja-JP"/>
        </w:rPr>
        <w:t xml:space="preserve">For the extended coverage scenario, Options 3 and 4 performed consistently better in terms of mean latency and energy </w:t>
      </w:r>
    </w:p>
    <w:p w:rsidR="0003735B" w:rsidRDefault="007E6E55" w:rsidP="00D548BB">
      <w:pPr>
        <w:overflowPunct/>
        <w:autoSpaceDE/>
        <w:autoSpaceDN/>
        <w:adjustRightInd/>
        <w:spacing w:after="0"/>
        <w:textAlignment w:val="auto"/>
        <w:rPr>
          <w:rFonts w:eastAsia="MS Mincho"/>
          <w:lang w:val="en-US" w:eastAsia="ja-JP"/>
        </w:rPr>
      </w:pPr>
      <w:r>
        <w:rPr>
          <w:rFonts w:eastAsia="MS Mincho"/>
          <w:lang w:val="en-US" w:eastAsia="ja-JP"/>
        </w:rPr>
        <w:t>efficiency (quantified as the number of transmit operations per packet)</w:t>
      </w:r>
      <w:r w:rsidR="005A6CA6">
        <w:rPr>
          <w:rFonts w:eastAsia="MS Mincho"/>
          <w:lang w:val="en-US" w:eastAsia="ja-JP"/>
        </w:rPr>
        <w:t>.</w:t>
      </w:r>
    </w:p>
    <w:p w:rsidR="0003735B" w:rsidRDefault="0003735B" w:rsidP="00D548BB">
      <w:pPr>
        <w:overflowPunct/>
        <w:autoSpaceDE/>
        <w:autoSpaceDN/>
        <w:adjustRightInd/>
        <w:spacing w:after="0"/>
        <w:textAlignment w:val="auto"/>
        <w:rPr>
          <w:rFonts w:eastAsia="MS Mincho"/>
          <w:lang w:val="en-US" w:eastAsia="ja-JP"/>
        </w:rPr>
      </w:pPr>
    </w:p>
    <w:p w:rsidR="0047516D" w:rsidRDefault="0047516D" w:rsidP="00D548BB">
      <w:pPr>
        <w:overflowPunct/>
        <w:autoSpaceDE/>
        <w:autoSpaceDN/>
        <w:adjustRightInd/>
        <w:spacing w:after="0"/>
        <w:textAlignment w:val="auto"/>
        <w:rPr>
          <w:rFonts w:eastAsia="MS Mincho"/>
          <w:lang w:val="en-US" w:eastAsia="ja-JP"/>
        </w:rPr>
      </w:pPr>
      <w:r>
        <w:rPr>
          <w:rFonts w:eastAsia="MS Mincho"/>
          <w:lang w:val="en-US" w:eastAsia="ja-JP"/>
        </w:rPr>
        <w:t>Based on these results, we have the following proposals:</w:t>
      </w:r>
    </w:p>
    <w:p w:rsidR="0047516D" w:rsidRDefault="0047516D" w:rsidP="00D548BB">
      <w:pPr>
        <w:overflowPunct/>
        <w:autoSpaceDE/>
        <w:autoSpaceDN/>
        <w:adjustRightInd/>
        <w:spacing w:after="0"/>
        <w:textAlignment w:val="auto"/>
        <w:rPr>
          <w:rFonts w:eastAsia="MS Mincho"/>
          <w:lang w:val="en-US" w:eastAsia="ja-JP"/>
        </w:rPr>
      </w:pPr>
    </w:p>
    <w:p w:rsidR="0047516D" w:rsidRDefault="0047516D" w:rsidP="00D548BB">
      <w:pPr>
        <w:overflowPunct/>
        <w:autoSpaceDE/>
        <w:autoSpaceDN/>
        <w:adjustRightInd/>
        <w:spacing w:after="0"/>
        <w:textAlignment w:val="auto"/>
        <w:rPr>
          <w:rFonts w:eastAsia="MS Mincho"/>
          <w:b/>
          <w:lang w:val="en-US" w:eastAsia="ja-JP"/>
        </w:rPr>
      </w:pPr>
      <w:r>
        <w:rPr>
          <w:rFonts w:eastAsia="MS Mincho"/>
          <w:b/>
          <w:lang w:val="en-US" w:eastAsia="ja-JP"/>
        </w:rPr>
        <w:t>Proposal 1: Preamble ack should be enabled as an option to provide energy efficiency for mMTC devices that require it.</w:t>
      </w:r>
    </w:p>
    <w:p w:rsidR="0047516D" w:rsidRDefault="0047516D" w:rsidP="00D548BB">
      <w:pPr>
        <w:overflowPunct/>
        <w:autoSpaceDE/>
        <w:autoSpaceDN/>
        <w:adjustRightInd/>
        <w:spacing w:after="0"/>
        <w:textAlignment w:val="auto"/>
        <w:rPr>
          <w:rFonts w:eastAsia="MS Mincho"/>
          <w:b/>
          <w:lang w:val="en-US" w:eastAsia="ja-JP"/>
        </w:rPr>
      </w:pPr>
    </w:p>
    <w:p w:rsidR="0047516D" w:rsidRPr="0047516D" w:rsidRDefault="0047516D" w:rsidP="00D548BB">
      <w:pPr>
        <w:overflowPunct/>
        <w:autoSpaceDE/>
        <w:autoSpaceDN/>
        <w:adjustRightInd/>
        <w:spacing w:after="0"/>
        <w:textAlignment w:val="auto"/>
        <w:rPr>
          <w:rFonts w:eastAsia="MS Mincho"/>
          <w:b/>
          <w:lang w:val="en-US" w:eastAsia="ja-JP"/>
        </w:rPr>
      </w:pPr>
      <w:r>
        <w:rPr>
          <w:rFonts w:eastAsia="MS Mincho"/>
          <w:b/>
          <w:lang w:val="en-US" w:eastAsia="ja-JP"/>
        </w:rPr>
        <w:t>Proposal 2: The ability to transmit data immediately after preamble should be enabled as an option to minimize latency for those applications that require it. In order to improve energy efficiency in this mode, the TRP should be able to respond with a preamble or data ack.</w:t>
      </w:r>
    </w:p>
    <w:p w:rsidR="00EC5CB9" w:rsidRPr="00027207" w:rsidRDefault="00EC5CB9" w:rsidP="00D548BB">
      <w:pPr>
        <w:overflowPunct/>
        <w:autoSpaceDE/>
        <w:autoSpaceDN/>
        <w:adjustRightInd/>
        <w:spacing w:after="0"/>
        <w:textAlignment w:val="auto"/>
        <w:rPr>
          <w:rFonts w:eastAsia="MS Mincho"/>
          <w:lang w:val="en-US" w:eastAsia="ja-JP"/>
        </w:rPr>
      </w:pPr>
    </w:p>
    <w:bookmarkEnd w:id="10"/>
    <w:bookmarkEnd w:id="11"/>
    <w:p w:rsidR="005B6509" w:rsidRDefault="00B64BEA" w:rsidP="005B6509">
      <w:pPr>
        <w:pStyle w:val="Heading1"/>
      </w:pPr>
      <w:r>
        <w:rPr>
          <w:lang w:eastAsia="zh-CN"/>
        </w:rPr>
        <w:t>4</w:t>
      </w:r>
      <w:r w:rsidR="005B6509" w:rsidRPr="00B266B0">
        <w:tab/>
      </w:r>
      <w:bookmarkStart w:id="12" w:name="OLE_LINK9"/>
      <w:bookmarkStart w:id="13" w:name="OLE_LINK10"/>
      <w:r w:rsidR="005B6509" w:rsidRPr="00B266B0">
        <w:t>Conclusion</w:t>
      </w:r>
      <w:bookmarkEnd w:id="12"/>
      <w:bookmarkEnd w:id="13"/>
    </w:p>
    <w:p w:rsidR="00217B21" w:rsidRDefault="0047516D" w:rsidP="00217B21">
      <w:pPr>
        <w:overflowPunct/>
        <w:autoSpaceDE/>
        <w:adjustRightInd/>
        <w:spacing w:after="0"/>
        <w:rPr>
          <w:lang w:eastAsia="zh-CN"/>
        </w:rPr>
      </w:pPr>
      <w:bookmarkStart w:id="14" w:name="OLE_LINK43"/>
      <w:bookmarkStart w:id="15" w:name="OLE_LINK44"/>
      <w:bookmarkStart w:id="16" w:name="OLE_LINK34"/>
      <w:bookmarkStart w:id="17" w:name="OLE_LINK35"/>
      <w:r>
        <w:rPr>
          <w:lang w:eastAsia="zh-CN"/>
        </w:rPr>
        <w:t>This contribution has considered different preamble and data transmission modes for the mMTC grant-free uplink. Based on our analysis, we have the following proposals.</w:t>
      </w:r>
    </w:p>
    <w:p w:rsidR="0047516D" w:rsidRDefault="0047516D" w:rsidP="00217B21">
      <w:pPr>
        <w:overflowPunct/>
        <w:autoSpaceDE/>
        <w:adjustRightInd/>
        <w:spacing w:after="0"/>
        <w:rPr>
          <w:lang w:eastAsia="zh-CN"/>
        </w:rPr>
      </w:pPr>
    </w:p>
    <w:p w:rsidR="0047516D" w:rsidRDefault="0047516D" w:rsidP="0047516D">
      <w:pPr>
        <w:overflowPunct/>
        <w:autoSpaceDE/>
        <w:autoSpaceDN/>
        <w:adjustRightInd/>
        <w:spacing w:after="0"/>
        <w:textAlignment w:val="auto"/>
        <w:rPr>
          <w:rFonts w:eastAsia="MS Mincho"/>
          <w:b/>
          <w:lang w:val="en-US" w:eastAsia="ja-JP"/>
        </w:rPr>
      </w:pPr>
      <w:r>
        <w:rPr>
          <w:rFonts w:eastAsia="MS Mincho"/>
          <w:b/>
          <w:lang w:val="en-US" w:eastAsia="ja-JP"/>
        </w:rPr>
        <w:t>Proposal 1: Preamble ack should be enabled as an option to provide energy efficiency for mMTC devices that require it.</w:t>
      </w:r>
    </w:p>
    <w:p w:rsidR="0047516D" w:rsidRDefault="0047516D" w:rsidP="0047516D">
      <w:pPr>
        <w:overflowPunct/>
        <w:autoSpaceDE/>
        <w:autoSpaceDN/>
        <w:adjustRightInd/>
        <w:spacing w:after="0"/>
        <w:textAlignment w:val="auto"/>
        <w:rPr>
          <w:rFonts w:eastAsia="MS Mincho"/>
          <w:b/>
          <w:lang w:val="en-US" w:eastAsia="ja-JP"/>
        </w:rPr>
      </w:pPr>
    </w:p>
    <w:p w:rsidR="0047516D" w:rsidRPr="0047516D" w:rsidRDefault="0047516D" w:rsidP="0047516D">
      <w:pPr>
        <w:overflowPunct/>
        <w:autoSpaceDE/>
        <w:autoSpaceDN/>
        <w:adjustRightInd/>
        <w:spacing w:after="0"/>
        <w:textAlignment w:val="auto"/>
        <w:rPr>
          <w:rFonts w:eastAsia="MS Mincho"/>
          <w:b/>
          <w:lang w:val="en-US" w:eastAsia="ja-JP"/>
        </w:rPr>
      </w:pPr>
      <w:r>
        <w:rPr>
          <w:rFonts w:eastAsia="MS Mincho"/>
          <w:b/>
          <w:lang w:val="en-US" w:eastAsia="ja-JP"/>
        </w:rPr>
        <w:t>Proposal 2: The ability to transmit data immediately after preamble should be enabled as an option to minimize latency for those applications that require it. In order to improve energy efficiency in this mode, the TRP should be able to respond with a preamble or data ack.</w:t>
      </w:r>
    </w:p>
    <w:p w:rsidR="0047516D" w:rsidRPr="0047516D" w:rsidRDefault="0047516D" w:rsidP="00217B21">
      <w:pPr>
        <w:overflowPunct/>
        <w:autoSpaceDE/>
        <w:adjustRightInd/>
        <w:spacing w:after="0"/>
        <w:rPr>
          <w:lang w:val="en-US" w:eastAsia="zh-CN"/>
        </w:rPr>
      </w:pPr>
    </w:p>
    <w:bookmarkEnd w:id="14"/>
    <w:bookmarkEnd w:id="15"/>
    <w:bookmarkEnd w:id="16"/>
    <w:bookmarkEnd w:id="17"/>
    <w:p w:rsidR="000028C1" w:rsidRDefault="00B64BEA" w:rsidP="000028C1">
      <w:pPr>
        <w:pStyle w:val="Heading1"/>
      </w:pPr>
      <w:r>
        <w:rPr>
          <w:lang w:eastAsia="zh-CN"/>
        </w:rPr>
        <w:lastRenderedPageBreak/>
        <w:t>5</w:t>
      </w:r>
      <w:r w:rsidR="000028C1" w:rsidRPr="00B266B0">
        <w:tab/>
      </w:r>
      <w:r w:rsidR="000028C1">
        <w:t>Reference</w:t>
      </w:r>
    </w:p>
    <w:p w:rsidR="0035588E" w:rsidRPr="0047516D" w:rsidRDefault="0047516D" w:rsidP="0035588E">
      <w:pPr>
        <w:numPr>
          <w:ilvl w:val="0"/>
          <w:numId w:val="1"/>
        </w:numPr>
        <w:spacing w:after="120"/>
        <w:jc w:val="both"/>
      </w:pPr>
      <w:bookmarkStart w:id="18" w:name="_Ref377468317"/>
      <w:bookmarkStart w:id="19" w:name="OLE_LINK23"/>
      <w:r w:rsidRPr="0047516D">
        <w:t>R1-167257</w:t>
      </w:r>
      <w:r w:rsidR="0035588E" w:rsidRPr="0047516D">
        <w:t>, “</w:t>
      </w:r>
      <w:r w:rsidRPr="0047516D">
        <w:rPr>
          <w:bCs/>
        </w:rPr>
        <w:t>Preamble transmission Procedures for the mMTC uplink</w:t>
      </w:r>
      <w:r w:rsidR="00916873" w:rsidRPr="0047516D">
        <w:t>,”</w:t>
      </w:r>
      <w:r w:rsidR="0035588E" w:rsidRPr="0047516D">
        <w:t xml:space="preserve"> Nokia, Alcat</w:t>
      </w:r>
      <w:r>
        <w:t>el Shanghai Bell, 3GPP RAN1#86</w:t>
      </w:r>
      <w:r w:rsidRPr="0047516D">
        <w:t>, Gothenberg, Sweden, 22</w:t>
      </w:r>
      <w:r w:rsidRPr="0047516D">
        <w:rPr>
          <w:vertAlign w:val="superscript"/>
        </w:rPr>
        <w:t>nd</w:t>
      </w:r>
      <w:r w:rsidRPr="0047516D">
        <w:t>-26</w:t>
      </w:r>
      <w:r w:rsidRPr="0047516D">
        <w:rPr>
          <w:vertAlign w:val="superscript"/>
        </w:rPr>
        <w:t>th</w:t>
      </w:r>
      <w:r w:rsidRPr="0047516D">
        <w:t xml:space="preserve"> August 2016</w:t>
      </w:r>
    </w:p>
    <w:p w:rsidR="0007686A" w:rsidRPr="0047516D" w:rsidRDefault="0047516D" w:rsidP="0007686A">
      <w:pPr>
        <w:numPr>
          <w:ilvl w:val="0"/>
          <w:numId w:val="1"/>
        </w:numPr>
        <w:spacing w:after="120"/>
        <w:jc w:val="both"/>
      </w:pPr>
      <w:r>
        <w:t>R1-xxxxx</w:t>
      </w:r>
      <w:r w:rsidR="00A92B0A" w:rsidRPr="0047516D">
        <w:t>, "</w:t>
      </w:r>
      <w:r w:rsidRPr="0047516D">
        <w:rPr>
          <w:rFonts w:ascii="Arial" w:hAnsi="Arial" w:cs="Arial"/>
          <w:b/>
          <w:bCs/>
          <w:sz w:val="24"/>
        </w:rPr>
        <w:t xml:space="preserve"> </w:t>
      </w:r>
      <w:r w:rsidRPr="0047516D">
        <w:rPr>
          <w:bCs/>
        </w:rPr>
        <w:t>Grant-free retransmission with diversity and combining for NR</w:t>
      </w:r>
      <w:r w:rsidR="00916873" w:rsidRPr="0047516D">
        <w:t>,”</w:t>
      </w:r>
      <w:r w:rsidR="0007686A" w:rsidRPr="0047516D">
        <w:t xml:space="preserve"> Nokia, Alcatel Shanghai Bell, 3GPP RAN1#85, </w:t>
      </w:r>
      <w:r>
        <w:t>Lisbon, Portugal, 10th-14</w:t>
      </w:r>
      <w:r w:rsidR="00A92B0A" w:rsidRPr="0047516D">
        <w:rPr>
          <w:vertAlign w:val="superscript"/>
        </w:rPr>
        <w:t>th</w:t>
      </w:r>
      <w:r>
        <w:t xml:space="preserve"> October,</w:t>
      </w:r>
      <w:r w:rsidR="00A92B0A" w:rsidRPr="0047516D">
        <w:t xml:space="preserve"> 2016.</w:t>
      </w:r>
    </w:p>
    <w:bookmarkEnd w:id="18"/>
    <w:bookmarkEnd w:id="19"/>
    <w:p w:rsidR="009D37B9" w:rsidRDefault="009D37B9" w:rsidP="000042DD">
      <w:pPr>
        <w:spacing w:after="120"/>
        <w:jc w:val="both"/>
      </w:pPr>
    </w:p>
    <w:sectPr w:rsidR="009D37B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963" w:rsidRDefault="00AF2963">
      <w:r>
        <w:separator/>
      </w:r>
    </w:p>
  </w:endnote>
  <w:endnote w:type="continuationSeparator" w:id="0">
    <w:p w:rsidR="00AF2963" w:rsidRDefault="00AF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963" w:rsidRDefault="00AF2963">
      <w:r>
        <w:separator/>
      </w:r>
    </w:p>
  </w:footnote>
  <w:footnote w:type="continuationSeparator" w:id="0">
    <w:p w:rsidR="00AF2963" w:rsidRDefault="00AF2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E63F1"/>
    <w:multiLevelType w:val="hybridMultilevel"/>
    <w:tmpl w:val="E214B6DA"/>
    <w:lvl w:ilvl="0" w:tplc="7528E9A0">
      <w:start w:val="1"/>
      <w:numFmt w:val="bullet"/>
      <w:lvlText w:val="•"/>
      <w:lvlJc w:val="left"/>
      <w:pPr>
        <w:tabs>
          <w:tab w:val="num" w:pos="720"/>
        </w:tabs>
        <w:ind w:left="720" w:hanging="360"/>
      </w:pPr>
      <w:rPr>
        <w:rFonts w:ascii="Arial" w:hAnsi="Arial" w:hint="default"/>
      </w:rPr>
    </w:lvl>
    <w:lvl w:ilvl="1" w:tplc="6172EEE6">
      <w:start w:val="1"/>
      <w:numFmt w:val="bullet"/>
      <w:lvlText w:val="•"/>
      <w:lvlJc w:val="left"/>
      <w:pPr>
        <w:tabs>
          <w:tab w:val="num" w:pos="1440"/>
        </w:tabs>
        <w:ind w:left="1440" w:hanging="360"/>
      </w:pPr>
      <w:rPr>
        <w:rFonts w:ascii="Arial" w:hAnsi="Arial" w:hint="default"/>
      </w:rPr>
    </w:lvl>
    <w:lvl w:ilvl="2" w:tplc="A1EC8BDE" w:tentative="1">
      <w:start w:val="1"/>
      <w:numFmt w:val="bullet"/>
      <w:lvlText w:val="•"/>
      <w:lvlJc w:val="left"/>
      <w:pPr>
        <w:tabs>
          <w:tab w:val="num" w:pos="2160"/>
        </w:tabs>
        <w:ind w:left="2160" w:hanging="360"/>
      </w:pPr>
      <w:rPr>
        <w:rFonts w:ascii="Arial" w:hAnsi="Arial" w:hint="default"/>
      </w:rPr>
    </w:lvl>
    <w:lvl w:ilvl="3" w:tplc="4170C422" w:tentative="1">
      <w:start w:val="1"/>
      <w:numFmt w:val="bullet"/>
      <w:lvlText w:val="•"/>
      <w:lvlJc w:val="left"/>
      <w:pPr>
        <w:tabs>
          <w:tab w:val="num" w:pos="2880"/>
        </w:tabs>
        <w:ind w:left="2880" w:hanging="360"/>
      </w:pPr>
      <w:rPr>
        <w:rFonts w:ascii="Arial" w:hAnsi="Arial" w:hint="default"/>
      </w:rPr>
    </w:lvl>
    <w:lvl w:ilvl="4" w:tplc="D6A03588" w:tentative="1">
      <w:start w:val="1"/>
      <w:numFmt w:val="bullet"/>
      <w:lvlText w:val="•"/>
      <w:lvlJc w:val="left"/>
      <w:pPr>
        <w:tabs>
          <w:tab w:val="num" w:pos="3600"/>
        </w:tabs>
        <w:ind w:left="3600" w:hanging="360"/>
      </w:pPr>
      <w:rPr>
        <w:rFonts w:ascii="Arial" w:hAnsi="Arial" w:hint="default"/>
      </w:rPr>
    </w:lvl>
    <w:lvl w:ilvl="5" w:tplc="26028754" w:tentative="1">
      <w:start w:val="1"/>
      <w:numFmt w:val="bullet"/>
      <w:lvlText w:val="•"/>
      <w:lvlJc w:val="left"/>
      <w:pPr>
        <w:tabs>
          <w:tab w:val="num" w:pos="4320"/>
        </w:tabs>
        <w:ind w:left="4320" w:hanging="360"/>
      </w:pPr>
      <w:rPr>
        <w:rFonts w:ascii="Arial" w:hAnsi="Arial" w:hint="default"/>
      </w:rPr>
    </w:lvl>
    <w:lvl w:ilvl="6" w:tplc="255A4600" w:tentative="1">
      <w:start w:val="1"/>
      <w:numFmt w:val="bullet"/>
      <w:lvlText w:val="•"/>
      <w:lvlJc w:val="left"/>
      <w:pPr>
        <w:tabs>
          <w:tab w:val="num" w:pos="5040"/>
        </w:tabs>
        <w:ind w:left="5040" w:hanging="360"/>
      </w:pPr>
      <w:rPr>
        <w:rFonts w:ascii="Arial" w:hAnsi="Arial" w:hint="default"/>
      </w:rPr>
    </w:lvl>
    <w:lvl w:ilvl="7" w:tplc="C5DAD7A4" w:tentative="1">
      <w:start w:val="1"/>
      <w:numFmt w:val="bullet"/>
      <w:lvlText w:val="•"/>
      <w:lvlJc w:val="left"/>
      <w:pPr>
        <w:tabs>
          <w:tab w:val="num" w:pos="5760"/>
        </w:tabs>
        <w:ind w:left="5760" w:hanging="360"/>
      </w:pPr>
      <w:rPr>
        <w:rFonts w:ascii="Arial" w:hAnsi="Arial" w:hint="default"/>
      </w:rPr>
    </w:lvl>
    <w:lvl w:ilvl="8" w:tplc="33F24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B69EF"/>
    <w:multiLevelType w:val="hybridMultilevel"/>
    <w:tmpl w:val="7196E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040430"/>
    <w:multiLevelType w:val="hybridMultilevel"/>
    <w:tmpl w:val="BA48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5"/>
  </w:num>
  <w:num w:numId="4">
    <w:abstractNumId w:val="25"/>
  </w:num>
  <w:num w:numId="5">
    <w:abstractNumId w:val="16"/>
  </w:num>
  <w:num w:numId="6">
    <w:abstractNumId w:val="24"/>
  </w:num>
  <w:num w:numId="7">
    <w:abstractNumId w:val="31"/>
  </w:num>
  <w:num w:numId="8">
    <w:abstractNumId w:val="7"/>
  </w:num>
  <w:num w:numId="9">
    <w:abstractNumId w:val="9"/>
  </w:num>
  <w:num w:numId="10">
    <w:abstractNumId w:val="22"/>
  </w:num>
  <w:num w:numId="11">
    <w:abstractNumId w:val="13"/>
  </w:num>
  <w:num w:numId="12">
    <w:abstractNumId w:val="29"/>
  </w:num>
  <w:num w:numId="13">
    <w:abstractNumId w:val="19"/>
  </w:num>
  <w:num w:numId="14">
    <w:abstractNumId w:val="30"/>
  </w:num>
  <w:num w:numId="15">
    <w:abstractNumId w:val="10"/>
  </w:num>
  <w:num w:numId="16">
    <w:abstractNumId w:val="11"/>
  </w:num>
  <w:num w:numId="17">
    <w:abstractNumId w:val="26"/>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8"/>
  </w:num>
  <w:num w:numId="20">
    <w:abstractNumId w:val="21"/>
  </w:num>
  <w:num w:numId="21">
    <w:abstractNumId w:val="27"/>
  </w:num>
  <w:num w:numId="22">
    <w:abstractNumId w:val="14"/>
  </w:num>
  <w:num w:numId="23">
    <w:abstractNumId w:val="5"/>
  </w:num>
  <w:num w:numId="24">
    <w:abstractNumId w:val="4"/>
  </w:num>
  <w:num w:numId="25">
    <w:abstractNumId w:val="20"/>
  </w:num>
  <w:num w:numId="26">
    <w:abstractNumId w:val="1"/>
  </w:num>
  <w:num w:numId="27">
    <w:abstractNumId w:val="17"/>
  </w:num>
  <w:num w:numId="28">
    <w:abstractNumId w:val="28"/>
  </w:num>
  <w:num w:numId="29">
    <w:abstractNumId w:val="0"/>
  </w:num>
  <w:num w:numId="30">
    <w:abstractNumId w:val="6"/>
  </w:num>
  <w:num w:numId="31">
    <w:abstractNumId w:val="32"/>
  </w:num>
  <w:num w:numId="32">
    <w:abstractNumId w:val="23"/>
  </w:num>
  <w:num w:numId="3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CE7"/>
    <w:rsid w:val="00000D29"/>
    <w:rsid w:val="00000ED8"/>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945"/>
    <w:rsid w:val="00014A49"/>
    <w:rsid w:val="0001541B"/>
    <w:rsid w:val="0001622B"/>
    <w:rsid w:val="0001644E"/>
    <w:rsid w:val="00016584"/>
    <w:rsid w:val="000172CA"/>
    <w:rsid w:val="00017ED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525C"/>
    <w:rsid w:val="00036747"/>
    <w:rsid w:val="0003735B"/>
    <w:rsid w:val="000374FD"/>
    <w:rsid w:val="00037686"/>
    <w:rsid w:val="000403A2"/>
    <w:rsid w:val="00040718"/>
    <w:rsid w:val="00040C6B"/>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2B57"/>
    <w:rsid w:val="000932E8"/>
    <w:rsid w:val="000933D6"/>
    <w:rsid w:val="00093520"/>
    <w:rsid w:val="00093F86"/>
    <w:rsid w:val="000945F8"/>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B7FB9"/>
    <w:rsid w:val="000C0167"/>
    <w:rsid w:val="000C0E65"/>
    <w:rsid w:val="000C27AA"/>
    <w:rsid w:val="000C2F28"/>
    <w:rsid w:val="000C2F64"/>
    <w:rsid w:val="000C3434"/>
    <w:rsid w:val="000C3DCB"/>
    <w:rsid w:val="000C4399"/>
    <w:rsid w:val="000C43A0"/>
    <w:rsid w:val="000C4545"/>
    <w:rsid w:val="000C6AB5"/>
    <w:rsid w:val="000C7659"/>
    <w:rsid w:val="000D0254"/>
    <w:rsid w:val="000D056B"/>
    <w:rsid w:val="000D1245"/>
    <w:rsid w:val="000D16C3"/>
    <w:rsid w:val="000D1E5F"/>
    <w:rsid w:val="000D24B2"/>
    <w:rsid w:val="000D273D"/>
    <w:rsid w:val="000D29A9"/>
    <w:rsid w:val="000D2FC1"/>
    <w:rsid w:val="000D3441"/>
    <w:rsid w:val="000D3941"/>
    <w:rsid w:val="000D3BE4"/>
    <w:rsid w:val="000D49A6"/>
    <w:rsid w:val="000D53B2"/>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5CCE"/>
    <w:rsid w:val="000F7613"/>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6127"/>
    <w:rsid w:val="00106D04"/>
    <w:rsid w:val="00106F67"/>
    <w:rsid w:val="0010734E"/>
    <w:rsid w:val="00107665"/>
    <w:rsid w:val="00107CE2"/>
    <w:rsid w:val="0011035C"/>
    <w:rsid w:val="001107B6"/>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2B4F"/>
    <w:rsid w:val="001231CA"/>
    <w:rsid w:val="001238D0"/>
    <w:rsid w:val="001243CE"/>
    <w:rsid w:val="00125DEF"/>
    <w:rsid w:val="00126F1D"/>
    <w:rsid w:val="0012781D"/>
    <w:rsid w:val="001301AD"/>
    <w:rsid w:val="00130BE1"/>
    <w:rsid w:val="001318E7"/>
    <w:rsid w:val="00131BC6"/>
    <w:rsid w:val="00131F8B"/>
    <w:rsid w:val="00132744"/>
    <w:rsid w:val="00132D99"/>
    <w:rsid w:val="00132F9B"/>
    <w:rsid w:val="00133AC7"/>
    <w:rsid w:val="001343F4"/>
    <w:rsid w:val="0013602C"/>
    <w:rsid w:val="001364E3"/>
    <w:rsid w:val="001365B7"/>
    <w:rsid w:val="00137143"/>
    <w:rsid w:val="00137B0E"/>
    <w:rsid w:val="00137D78"/>
    <w:rsid w:val="00137E8B"/>
    <w:rsid w:val="0014043D"/>
    <w:rsid w:val="00140456"/>
    <w:rsid w:val="00140807"/>
    <w:rsid w:val="001409FC"/>
    <w:rsid w:val="00140CCA"/>
    <w:rsid w:val="00141242"/>
    <w:rsid w:val="0014278F"/>
    <w:rsid w:val="00142A67"/>
    <w:rsid w:val="00143015"/>
    <w:rsid w:val="0014328D"/>
    <w:rsid w:val="001432F2"/>
    <w:rsid w:val="00143809"/>
    <w:rsid w:val="00143A03"/>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959"/>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D55"/>
    <w:rsid w:val="00191226"/>
    <w:rsid w:val="001915E3"/>
    <w:rsid w:val="00191DC6"/>
    <w:rsid w:val="00191E81"/>
    <w:rsid w:val="00192BAC"/>
    <w:rsid w:val="00192DCF"/>
    <w:rsid w:val="00193DD4"/>
    <w:rsid w:val="00194A0C"/>
    <w:rsid w:val="00194D7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60CD"/>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5E6E"/>
    <w:rsid w:val="001B639E"/>
    <w:rsid w:val="001B6BA0"/>
    <w:rsid w:val="001B74DA"/>
    <w:rsid w:val="001B75A9"/>
    <w:rsid w:val="001C011F"/>
    <w:rsid w:val="001C0134"/>
    <w:rsid w:val="001C1F43"/>
    <w:rsid w:val="001C2D82"/>
    <w:rsid w:val="001C32FB"/>
    <w:rsid w:val="001C3918"/>
    <w:rsid w:val="001C46A1"/>
    <w:rsid w:val="001C46E6"/>
    <w:rsid w:val="001C4C61"/>
    <w:rsid w:val="001C4CC0"/>
    <w:rsid w:val="001C5DE3"/>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E065E"/>
    <w:rsid w:val="001E09E6"/>
    <w:rsid w:val="001E2194"/>
    <w:rsid w:val="001E2449"/>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773"/>
    <w:rsid w:val="00207194"/>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E0D"/>
    <w:rsid w:val="0022436C"/>
    <w:rsid w:val="00224A2C"/>
    <w:rsid w:val="00224E2B"/>
    <w:rsid w:val="00225164"/>
    <w:rsid w:val="0022528F"/>
    <w:rsid w:val="002269B1"/>
    <w:rsid w:val="00226BF0"/>
    <w:rsid w:val="00227DA1"/>
    <w:rsid w:val="00230232"/>
    <w:rsid w:val="0023031F"/>
    <w:rsid w:val="00230375"/>
    <w:rsid w:val="002312F4"/>
    <w:rsid w:val="002317B9"/>
    <w:rsid w:val="00231B3C"/>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A6A"/>
    <w:rsid w:val="00240D03"/>
    <w:rsid w:val="00241E67"/>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211E"/>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AB8"/>
    <w:rsid w:val="002634B5"/>
    <w:rsid w:val="002635BC"/>
    <w:rsid w:val="00263BC9"/>
    <w:rsid w:val="0026435C"/>
    <w:rsid w:val="00266B07"/>
    <w:rsid w:val="00266F6D"/>
    <w:rsid w:val="002678A0"/>
    <w:rsid w:val="00267C85"/>
    <w:rsid w:val="00270901"/>
    <w:rsid w:val="002709F9"/>
    <w:rsid w:val="00270CD2"/>
    <w:rsid w:val="0027114C"/>
    <w:rsid w:val="0027223E"/>
    <w:rsid w:val="00272248"/>
    <w:rsid w:val="00272452"/>
    <w:rsid w:val="00272458"/>
    <w:rsid w:val="0027279F"/>
    <w:rsid w:val="00272EA0"/>
    <w:rsid w:val="0027377F"/>
    <w:rsid w:val="00273C3A"/>
    <w:rsid w:val="00274AA4"/>
    <w:rsid w:val="002750E6"/>
    <w:rsid w:val="00275220"/>
    <w:rsid w:val="00275497"/>
    <w:rsid w:val="00275636"/>
    <w:rsid w:val="00275803"/>
    <w:rsid w:val="002760EE"/>
    <w:rsid w:val="00276108"/>
    <w:rsid w:val="0027617D"/>
    <w:rsid w:val="002763A9"/>
    <w:rsid w:val="00276FDD"/>
    <w:rsid w:val="002776DB"/>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68DA"/>
    <w:rsid w:val="00296976"/>
    <w:rsid w:val="00296D6D"/>
    <w:rsid w:val="00297CFE"/>
    <w:rsid w:val="00297D5F"/>
    <w:rsid w:val="002A004C"/>
    <w:rsid w:val="002A02CB"/>
    <w:rsid w:val="002A0364"/>
    <w:rsid w:val="002A05F0"/>
    <w:rsid w:val="002A0619"/>
    <w:rsid w:val="002A087B"/>
    <w:rsid w:val="002A0B65"/>
    <w:rsid w:val="002A1126"/>
    <w:rsid w:val="002A1B9E"/>
    <w:rsid w:val="002A1FD0"/>
    <w:rsid w:val="002A2D78"/>
    <w:rsid w:val="002A352A"/>
    <w:rsid w:val="002A35C4"/>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D11"/>
    <w:rsid w:val="002B4F23"/>
    <w:rsid w:val="002B577D"/>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D0C48"/>
    <w:rsid w:val="002D1214"/>
    <w:rsid w:val="002D2B0D"/>
    <w:rsid w:val="002D2B82"/>
    <w:rsid w:val="002D2F36"/>
    <w:rsid w:val="002D34BE"/>
    <w:rsid w:val="002D365F"/>
    <w:rsid w:val="002D36B6"/>
    <w:rsid w:val="002D42E6"/>
    <w:rsid w:val="002D45F7"/>
    <w:rsid w:val="002D4E11"/>
    <w:rsid w:val="002D4F24"/>
    <w:rsid w:val="002D50CB"/>
    <w:rsid w:val="002D65EF"/>
    <w:rsid w:val="002D679F"/>
    <w:rsid w:val="002D78A9"/>
    <w:rsid w:val="002D79CB"/>
    <w:rsid w:val="002D7C18"/>
    <w:rsid w:val="002E0E1B"/>
    <w:rsid w:val="002E1D1D"/>
    <w:rsid w:val="002E1EB8"/>
    <w:rsid w:val="002E22C5"/>
    <w:rsid w:val="002E3686"/>
    <w:rsid w:val="002E3785"/>
    <w:rsid w:val="002E3A21"/>
    <w:rsid w:val="002E4153"/>
    <w:rsid w:val="002E46C2"/>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E0"/>
    <w:rsid w:val="003071F6"/>
    <w:rsid w:val="0030771E"/>
    <w:rsid w:val="00307A00"/>
    <w:rsid w:val="00310E98"/>
    <w:rsid w:val="0031128C"/>
    <w:rsid w:val="00311594"/>
    <w:rsid w:val="00312131"/>
    <w:rsid w:val="00312609"/>
    <w:rsid w:val="00312957"/>
    <w:rsid w:val="00312CEC"/>
    <w:rsid w:val="00313A5B"/>
    <w:rsid w:val="00313CB0"/>
    <w:rsid w:val="00313F96"/>
    <w:rsid w:val="00313FD2"/>
    <w:rsid w:val="003143AB"/>
    <w:rsid w:val="003151C8"/>
    <w:rsid w:val="0031771F"/>
    <w:rsid w:val="003179C3"/>
    <w:rsid w:val="00320DAA"/>
    <w:rsid w:val="00320DCD"/>
    <w:rsid w:val="003213B9"/>
    <w:rsid w:val="003216B6"/>
    <w:rsid w:val="00321FAD"/>
    <w:rsid w:val="0032273D"/>
    <w:rsid w:val="00322AAE"/>
    <w:rsid w:val="00323306"/>
    <w:rsid w:val="003235BC"/>
    <w:rsid w:val="00323A71"/>
    <w:rsid w:val="00324C9B"/>
    <w:rsid w:val="00324E60"/>
    <w:rsid w:val="003255AA"/>
    <w:rsid w:val="00325789"/>
    <w:rsid w:val="003258C4"/>
    <w:rsid w:val="00325C2B"/>
    <w:rsid w:val="003269F3"/>
    <w:rsid w:val="00326BD1"/>
    <w:rsid w:val="00327DEB"/>
    <w:rsid w:val="003302A3"/>
    <w:rsid w:val="003302DF"/>
    <w:rsid w:val="00330AFE"/>
    <w:rsid w:val="003315AB"/>
    <w:rsid w:val="00331C86"/>
    <w:rsid w:val="00332130"/>
    <w:rsid w:val="00332CA2"/>
    <w:rsid w:val="00332F30"/>
    <w:rsid w:val="00333E1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6333"/>
    <w:rsid w:val="0034637B"/>
    <w:rsid w:val="00346B8E"/>
    <w:rsid w:val="00346DFD"/>
    <w:rsid w:val="00347245"/>
    <w:rsid w:val="003472CC"/>
    <w:rsid w:val="003474B8"/>
    <w:rsid w:val="00347B6F"/>
    <w:rsid w:val="00347F95"/>
    <w:rsid w:val="003501AE"/>
    <w:rsid w:val="00350582"/>
    <w:rsid w:val="003514D1"/>
    <w:rsid w:val="00351B52"/>
    <w:rsid w:val="00351E40"/>
    <w:rsid w:val="00352D21"/>
    <w:rsid w:val="003532D4"/>
    <w:rsid w:val="003536FE"/>
    <w:rsid w:val="00353A08"/>
    <w:rsid w:val="0035489E"/>
    <w:rsid w:val="0035588E"/>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42F3"/>
    <w:rsid w:val="00374C5A"/>
    <w:rsid w:val="00374CAF"/>
    <w:rsid w:val="0037554D"/>
    <w:rsid w:val="0037594A"/>
    <w:rsid w:val="00376050"/>
    <w:rsid w:val="003763E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5FA"/>
    <w:rsid w:val="003926C2"/>
    <w:rsid w:val="00392CB1"/>
    <w:rsid w:val="003935EC"/>
    <w:rsid w:val="003937E5"/>
    <w:rsid w:val="003938BD"/>
    <w:rsid w:val="00393A1E"/>
    <w:rsid w:val="0039496A"/>
    <w:rsid w:val="0039585B"/>
    <w:rsid w:val="00395FD5"/>
    <w:rsid w:val="003970F8"/>
    <w:rsid w:val="003A00F4"/>
    <w:rsid w:val="003A0584"/>
    <w:rsid w:val="003A21AF"/>
    <w:rsid w:val="003A43B2"/>
    <w:rsid w:val="003A4D7B"/>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1CB"/>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1329"/>
    <w:rsid w:val="003F1A7F"/>
    <w:rsid w:val="003F3084"/>
    <w:rsid w:val="003F3B26"/>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07F27"/>
    <w:rsid w:val="00410094"/>
    <w:rsid w:val="00411843"/>
    <w:rsid w:val="00412590"/>
    <w:rsid w:val="004128A5"/>
    <w:rsid w:val="00412F13"/>
    <w:rsid w:val="0041303F"/>
    <w:rsid w:val="00413113"/>
    <w:rsid w:val="0041313A"/>
    <w:rsid w:val="004132D7"/>
    <w:rsid w:val="00413F78"/>
    <w:rsid w:val="00414292"/>
    <w:rsid w:val="00414939"/>
    <w:rsid w:val="00414C12"/>
    <w:rsid w:val="004152AA"/>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F1"/>
    <w:rsid w:val="00427BEF"/>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6048D"/>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16D"/>
    <w:rsid w:val="00475614"/>
    <w:rsid w:val="004759AB"/>
    <w:rsid w:val="00475C63"/>
    <w:rsid w:val="0047603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411E"/>
    <w:rsid w:val="004846DF"/>
    <w:rsid w:val="00484E71"/>
    <w:rsid w:val="00485CE3"/>
    <w:rsid w:val="00485EB5"/>
    <w:rsid w:val="00485FDC"/>
    <w:rsid w:val="00486325"/>
    <w:rsid w:val="00486368"/>
    <w:rsid w:val="004865FB"/>
    <w:rsid w:val="00486D96"/>
    <w:rsid w:val="0048769F"/>
    <w:rsid w:val="00487EF1"/>
    <w:rsid w:val="00490831"/>
    <w:rsid w:val="004912C4"/>
    <w:rsid w:val="00491DF0"/>
    <w:rsid w:val="00491F0E"/>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BC3"/>
    <w:rsid w:val="004A4D1B"/>
    <w:rsid w:val="004A58F3"/>
    <w:rsid w:val="004A5F12"/>
    <w:rsid w:val="004A61AC"/>
    <w:rsid w:val="004A67FF"/>
    <w:rsid w:val="004A6834"/>
    <w:rsid w:val="004A6EF7"/>
    <w:rsid w:val="004A7854"/>
    <w:rsid w:val="004B1085"/>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FD"/>
    <w:rsid w:val="004C011D"/>
    <w:rsid w:val="004C1394"/>
    <w:rsid w:val="004C20B0"/>
    <w:rsid w:val="004C2FE8"/>
    <w:rsid w:val="004C3A83"/>
    <w:rsid w:val="004C4B8F"/>
    <w:rsid w:val="004C4F58"/>
    <w:rsid w:val="004C50B3"/>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52C0"/>
    <w:rsid w:val="004D61FE"/>
    <w:rsid w:val="004D6321"/>
    <w:rsid w:val="004D6C29"/>
    <w:rsid w:val="004E010E"/>
    <w:rsid w:val="004E0718"/>
    <w:rsid w:val="004E16E9"/>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F16"/>
    <w:rsid w:val="004F2C55"/>
    <w:rsid w:val="004F35A9"/>
    <w:rsid w:val="004F364D"/>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63B0"/>
    <w:rsid w:val="0050653F"/>
    <w:rsid w:val="00506692"/>
    <w:rsid w:val="00506F86"/>
    <w:rsid w:val="00507623"/>
    <w:rsid w:val="00507A99"/>
    <w:rsid w:val="00507DC3"/>
    <w:rsid w:val="00511079"/>
    <w:rsid w:val="00511480"/>
    <w:rsid w:val="005122F1"/>
    <w:rsid w:val="00512D17"/>
    <w:rsid w:val="0051330B"/>
    <w:rsid w:val="0051334A"/>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421D"/>
    <w:rsid w:val="005342F0"/>
    <w:rsid w:val="005346A5"/>
    <w:rsid w:val="0053541B"/>
    <w:rsid w:val="00535D9C"/>
    <w:rsid w:val="005363E8"/>
    <w:rsid w:val="005367BE"/>
    <w:rsid w:val="00536B4D"/>
    <w:rsid w:val="00536D95"/>
    <w:rsid w:val="005417C9"/>
    <w:rsid w:val="00541E42"/>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B6C"/>
    <w:rsid w:val="00550CFB"/>
    <w:rsid w:val="0055120C"/>
    <w:rsid w:val="00551303"/>
    <w:rsid w:val="0055140D"/>
    <w:rsid w:val="0055195C"/>
    <w:rsid w:val="0055267C"/>
    <w:rsid w:val="00552A89"/>
    <w:rsid w:val="00553448"/>
    <w:rsid w:val="00553E6C"/>
    <w:rsid w:val="005542C2"/>
    <w:rsid w:val="00554C82"/>
    <w:rsid w:val="00554F95"/>
    <w:rsid w:val="0055570E"/>
    <w:rsid w:val="00556021"/>
    <w:rsid w:val="0055647A"/>
    <w:rsid w:val="005568BC"/>
    <w:rsid w:val="00556AA8"/>
    <w:rsid w:val="00556B8A"/>
    <w:rsid w:val="00557174"/>
    <w:rsid w:val="00557E83"/>
    <w:rsid w:val="00557FAE"/>
    <w:rsid w:val="00560314"/>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6F"/>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442"/>
    <w:rsid w:val="00594105"/>
    <w:rsid w:val="005951B6"/>
    <w:rsid w:val="0059645C"/>
    <w:rsid w:val="005966B3"/>
    <w:rsid w:val="005975F5"/>
    <w:rsid w:val="00597EBB"/>
    <w:rsid w:val="00597FA0"/>
    <w:rsid w:val="005A0173"/>
    <w:rsid w:val="005A06AE"/>
    <w:rsid w:val="005A1C50"/>
    <w:rsid w:val="005A2A83"/>
    <w:rsid w:val="005A36A5"/>
    <w:rsid w:val="005A4CA5"/>
    <w:rsid w:val="005A510C"/>
    <w:rsid w:val="005A58FF"/>
    <w:rsid w:val="005A5FE6"/>
    <w:rsid w:val="005A6290"/>
    <w:rsid w:val="005A6CA6"/>
    <w:rsid w:val="005A70F8"/>
    <w:rsid w:val="005B10EA"/>
    <w:rsid w:val="005B1B58"/>
    <w:rsid w:val="005B247D"/>
    <w:rsid w:val="005B324E"/>
    <w:rsid w:val="005B361D"/>
    <w:rsid w:val="005B3643"/>
    <w:rsid w:val="005B392A"/>
    <w:rsid w:val="005B3A95"/>
    <w:rsid w:val="005B3D59"/>
    <w:rsid w:val="005B4058"/>
    <w:rsid w:val="005B406F"/>
    <w:rsid w:val="005B42A2"/>
    <w:rsid w:val="005B44DB"/>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D47"/>
    <w:rsid w:val="005F5B47"/>
    <w:rsid w:val="005F60D1"/>
    <w:rsid w:val="005F6844"/>
    <w:rsid w:val="005F6D0A"/>
    <w:rsid w:val="005F6DA0"/>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202B"/>
    <w:rsid w:val="006224A4"/>
    <w:rsid w:val="00623140"/>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55"/>
    <w:rsid w:val="006818A4"/>
    <w:rsid w:val="00682092"/>
    <w:rsid w:val="0068212A"/>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409D"/>
    <w:rsid w:val="006A458B"/>
    <w:rsid w:val="006A4807"/>
    <w:rsid w:val="006A4E28"/>
    <w:rsid w:val="006A5E1B"/>
    <w:rsid w:val="006A5E84"/>
    <w:rsid w:val="006A617C"/>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1EC3"/>
    <w:rsid w:val="006D247B"/>
    <w:rsid w:val="006D2CF9"/>
    <w:rsid w:val="006D2DFD"/>
    <w:rsid w:val="006D31BC"/>
    <w:rsid w:val="006D3FD3"/>
    <w:rsid w:val="006D4697"/>
    <w:rsid w:val="006D4736"/>
    <w:rsid w:val="006D58D9"/>
    <w:rsid w:val="006D62E3"/>
    <w:rsid w:val="006D63B9"/>
    <w:rsid w:val="006E059F"/>
    <w:rsid w:val="006E08E5"/>
    <w:rsid w:val="006E0BDC"/>
    <w:rsid w:val="006E13D1"/>
    <w:rsid w:val="006E22A7"/>
    <w:rsid w:val="006E2632"/>
    <w:rsid w:val="006E27D6"/>
    <w:rsid w:val="006E2981"/>
    <w:rsid w:val="006E35FB"/>
    <w:rsid w:val="006E3D74"/>
    <w:rsid w:val="006E4ADB"/>
    <w:rsid w:val="006E52A1"/>
    <w:rsid w:val="006E6A0C"/>
    <w:rsid w:val="006E6AB2"/>
    <w:rsid w:val="006E6BA3"/>
    <w:rsid w:val="006E6FFE"/>
    <w:rsid w:val="006E773F"/>
    <w:rsid w:val="006E7EE5"/>
    <w:rsid w:val="006F0214"/>
    <w:rsid w:val="006F06D5"/>
    <w:rsid w:val="006F076B"/>
    <w:rsid w:val="006F123E"/>
    <w:rsid w:val="006F198A"/>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CC"/>
    <w:rsid w:val="0071101B"/>
    <w:rsid w:val="00711275"/>
    <w:rsid w:val="0071180D"/>
    <w:rsid w:val="00711B0A"/>
    <w:rsid w:val="00711E13"/>
    <w:rsid w:val="00712A7A"/>
    <w:rsid w:val="00712EDA"/>
    <w:rsid w:val="007132FF"/>
    <w:rsid w:val="00713A18"/>
    <w:rsid w:val="00713D60"/>
    <w:rsid w:val="007143F8"/>
    <w:rsid w:val="007162D8"/>
    <w:rsid w:val="0071705B"/>
    <w:rsid w:val="007202E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0C4"/>
    <w:rsid w:val="007433FE"/>
    <w:rsid w:val="00743D64"/>
    <w:rsid w:val="00744F01"/>
    <w:rsid w:val="007455FD"/>
    <w:rsid w:val="00746086"/>
    <w:rsid w:val="007460F5"/>
    <w:rsid w:val="00746659"/>
    <w:rsid w:val="0074691A"/>
    <w:rsid w:val="0075175D"/>
    <w:rsid w:val="00751B54"/>
    <w:rsid w:val="00752717"/>
    <w:rsid w:val="00752A90"/>
    <w:rsid w:val="00752F4E"/>
    <w:rsid w:val="0075348F"/>
    <w:rsid w:val="0075373E"/>
    <w:rsid w:val="00753902"/>
    <w:rsid w:val="00753E62"/>
    <w:rsid w:val="00754C7C"/>
    <w:rsid w:val="00755F8D"/>
    <w:rsid w:val="00756365"/>
    <w:rsid w:val="00756832"/>
    <w:rsid w:val="00757E6B"/>
    <w:rsid w:val="00760478"/>
    <w:rsid w:val="007608E1"/>
    <w:rsid w:val="007613F5"/>
    <w:rsid w:val="00761485"/>
    <w:rsid w:val="00761C76"/>
    <w:rsid w:val="0076338E"/>
    <w:rsid w:val="007633C9"/>
    <w:rsid w:val="00763B3C"/>
    <w:rsid w:val="00763EF1"/>
    <w:rsid w:val="00765261"/>
    <w:rsid w:val="0076662D"/>
    <w:rsid w:val="007677ED"/>
    <w:rsid w:val="0076783D"/>
    <w:rsid w:val="00767AB7"/>
    <w:rsid w:val="00767E10"/>
    <w:rsid w:val="00771FC6"/>
    <w:rsid w:val="00771FFA"/>
    <w:rsid w:val="0077237F"/>
    <w:rsid w:val="007725F9"/>
    <w:rsid w:val="0077335D"/>
    <w:rsid w:val="007739FC"/>
    <w:rsid w:val="007746CD"/>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327E"/>
    <w:rsid w:val="0078349C"/>
    <w:rsid w:val="0078369B"/>
    <w:rsid w:val="00783B37"/>
    <w:rsid w:val="0078457B"/>
    <w:rsid w:val="00785591"/>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A08F5"/>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04A8"/>
    <w:rsid w:val="007C138A"/>
    <w:rsid w:val="007C1885"/>
    <w:rsid w:val="007C2739"/>
    <w:rsid w:val="007C2751"/>
    <w:rsid w:val="007C289D"/>
    <w:rsid w:val="007C2ED0"/>
    <w:rsid w:val="007C2EE5"/>
    <w:rsid w:val="007C3FCB"/>
    <w:rsid w:val="007C421E"/>
    <w:rsid w:val="007C5270"/>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2BE"/>
    <w:rsid w:val="007E1881"/>
    <w:rsid w:val="007E212C"/>
    <w:rsid w:val="007E3704"/>
    <w:rsid w:val="007E4062"/>
    <w:rsid w:val="007E4656"/>
    <w:rsid w:val="007E50E2"/>
    <w:rsid w:val="007E54CB"/>
    <w:rsid w:val="007E5863"/>
    <w:rsid w:val="007E5BB1"/>
    <w:rsid w:val="007E61D7"/>
    <w:rsid w:val="007E670B"/>
    <w:rsid w:val="007E6E55"/>
    <w:rsid w:val="007E7F73"/>
    <w:rsid w:val="007F0168"/>
    <w:rsid w:val="007F03DB"/>
    <w:rsid w:val="007F15EE"/>
    <w:rsid w:val="007F19F8"/>
    <w:rsid w:val="007F24B7"/>
    <w:rsid w:val="007F29F0"/>
    <w:rsid w:val="007F3427"/>
    <w:rsid w:val="007F3683"/>
    <w:rsid w:val="007F3862"/>
    <w:rsid w:val="007F40A5"/>
    <w:rsid w:val="007F493D"/>
    <w:rsid w:val="007F4B96"/>
    <w:rsid w:val="007F4D38"/>
    <w:rsid w:val="007F5CFE"/>
    <w:rsid w:val="007F6568"/>
    <w:rsid w:val="007F67E3"/>
    <w:rsid w:val="007F6D3E"/>
    <w:rsid w:val="007F75DC"/>
    <w:rsid w:val="007F76A3"/>
    <w:rsid w:val="0080051D"/>
    <w:rsid w:val="00800662"/>
    <w:rsid w:val="008006AF"/>
    <w:rsid w:val="008012B9"/>
    <w:rsid w:val="0080153E"/>
    <w:rsid w:val="00801B4B"/>
    <w:rsid w:val="0080242F"/>
    <w:rsid w:val="0080266B"/>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143B"/>
    <w:rsid w:val="00812113"/>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65F"/>
    <w:rsid w:val="00894076"/>
    <w:rsid w:val="00894FF0"/>
    <w:rsid w:val="0089558A"/>
    <w:rsid w:val="00895D56"/>
    <w:rsid w:val="008963D7"/>
    <w:rsid w:val="008967D8"/>
    <w:rsid w:val="00896937"/>
    <w:rsid w:val="00896CB5"/>
    <w:rsid w:val="008976FE"/>
    <w:rsid w:val="008978D1"/>
    <w:rsid w:val="00897C5A"/>
    <w:rsid w:val="008A02FB"/>
    <w:rsid w:val="008A1DD7"/>
    <w:rsid w:val="008A338F"/>
    <w:rsid w:val="008A36E4"/>
    <w:rsid w:val="008A4046"/>
    <w:rsid w:val="008A4146"/>
    <w:rsid w:val="008A416F"/>
    <w:rsid w:val="008A4614"/>
    <w:rsid w:val="008A5008"/>
    <w:rsid w:val="008A5258"/>
    <w:rsid w:val="008A6487"/>
    <w:rsid w:val="008A66DC"/>
    <w:rsid w:val="008A7340"/>
    <w:rsid w:val="008B016F"/>
    <w:rsid w:val="008B03BD"/>
    <w:rsid w:val="008B0564"/>
    <w:rsid w:val="008B0916"/>
    <w:rsid w:val="008B171F"/>
    <w:rsid w:val="008B2281"/>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3CAB"/>
    <w:rsid w:val="008D4596"/>
    <w:rsid w:val="008D51B2"/>
    <w:rsid w:val="008D707B"/>
    <w:rsid w:val="008E005E"/>
    <w:rsid w:val="008E0F52"/>
    <w:rsid w:val="008E103B"/>
    <w:rsid w:val="008E1390"/>
    <w:rsid w:val="008E13F3"/>
    <w:rsid w:val="008E1644"/>
    <w:rsid w:val="008E1A57"/>
    <w:rsid w:val="008E1D83"/>
    <w:rsid w:val="008E34F3"/>
    <w:rsid w:val="008E39E6"/>
    <w:rsid w:val="008E3F75"/>
    <w:rsid w:val="008E4461"/>
    <w:rsid w:val="008E4716"/>
    <w:rsid w:val="008E4D92"/>
    <w:rsid w:val="008E5029"/>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8F7E60"/>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21F"/>
    <w:rsid w:val="009129DC"/>
    <w:rsid w:val="009137C1"/>
    <w:rsid w:val="009139E7"/>
    <w:rsid w:val="0091466E"/>
    <w:rsid w:val="009150B4"/>
    <w:rsid w:val="00915311"/>
    <w:rsid w:val="00915531"/>
    <w:rsid w:val="00915849"/>
    <w:rsid w:val="009159A4"/>
    <w:rsid w:val="00915B81"/>
    <w:rsid w:val="00916873"/>
    <w:rsid w:val="009171CA"/>
    <w:rsid w:val="009171F7"/>
    <w:rsid w:val="0092067F"/>
    <w:rsid w:val="0092101F"/>
    <w:rsid w:val="00921F0F"/>
    <w:rsid w:val="009227EA"/>
    <w:rsid w:val="00922B26"/>
    <w:rsid w:val="009239C1"/>
    <w:rsid w:val="00923D46"/>
    <w:rsid w:val="00925776"/>
    <w:rsid w:val="00926359"/>
    <w:rsid w:val="009268FF"/>
    <w:rsid w:val="00927C14"/>
    <w:rsid w:val="00927E04"/>
    <w:rsid w:val="00930C42"/>
    <w:rsid w:val="0093353F"/>
    <w:rsid w:val="0093373F"/>
    <w:rsid w:val="00934CCE"/>
    <w:rsid w:val="00935994"/>
    <w:rsid w:val="0093660A"/>
    <w:rsid w:val="00936767"/>
    <w:rsid w:val="00936D6B"/>
    <w:rsid w:val="00937321"/>
    <w:rsid w:val="009377EA"/>
    <w:rsid w:val="00937883"/>
    <w:rsid w:val="00937AC7"/>
    <w:rsid w:val="00937EAA"/>
    <w:rsid w:val="00940198"/>
    <w:rsid w:val="009413A4"/>
    <w:rsid w:val="009424A0"/>
    <w:rsid w:val="00942B97"/>
    <w:rsid w:val="00943136"/>
    <w:rsid w:val="009437A1"/>
    <w:rsid w:val="00943AC5"/>
    <w:rsid w:val="00943BC9"/>
    <w:rsid w:val="00943C91"/>
    <w:rsid w:val="00944079"/>
    <w:rsid w:val="00945D9E"/>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23C5"/>
    <w:rsid w:val="00962FE7"/>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29B3"/>
    <w:rsid w:val="009A31E9"/>
    <w:rsid w:val="009A33EF"/>
    <w:rsid w:val="009A33F0"/>
    <w:rsid w:val="009A3B0D"/>
    <w:rsid w:val="009A3CE1"/>
    <w:rsid w:val="009A4ACA"/>
    <w:rsid w:val="009A6574"/>
    <w:rsid w:val="009A7C8E"/>
    <w:rsid w:val="009B08B6"/>
    <w:rsid w:val="009B173B"/>
    <w:rsid w:val="009B17E6"/>
    <w:rsid w:val="009B2051"/>
    <w:rsid w:val="009B2AE9"/>
    <w:rsid w:val="009B3BB5"/>
    <w:rsid w:val="009B3EFF"/>
    <w:rsid w:val="009B5F01"/>
    <w:rsid w:val="009B5FEE"/>
    <w:rsid w:val="009B6496"/>
    <w:rsid w:val="009B6538"/>
    <w:rsid w:val="009B7ABB"/>
    <w:rsid w:val="009C2C91"/>
    <w:rsid w:val="009C2DD2"/>
    <w:rsid w:val="009C3DB4"/>
    <w:rsid w:val="009C3FCB"/>
    <w:rsid w:val="009C4B78"/>
    <w:rsid w:val="009C4CF1"/>
    <w:rsid w:val="009C51D5"/>
    <w:rsid w:val="009C5880"/>
    <w:rsid w:val="009C6335"/>
    <w:rsid w:val="009C73D2"/>
    <w:rsid w:val="009D0220"/>
    <w:rsid w:val="009D14D0"/>
    <w:rsid w:val="009D37B9"/>
    <w:rsid w:val="009D444F"/>
    <w:rsid w:val="009D4A84"/>
    <w:rsid w:val="009D4F75"/>
    <w:rsid w:val="009D5E9C"/>
    <w:rsid w:val="009D698E"/>
    <w:rsid w:val="009D747E"/>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988"/>
    <w:rsid w:val="009F7B2D"/>
    <w:rsid w:val="009F7D66"/>
    <w:rsid w:val="009F7F58"/>
    <w:rsid w:val="00A00553"/>
    <w:rsid w:val="00A007D4"/>
    <w:rsid w:val="00A00F43"/>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4BB"/>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BFC"/>
    <w:rsid w:val="00A2103E"/>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45C"/>
    <w:rsid w:val="00A359A9"/>
    <w:rsid w:val="00A36541"/>
    <w:rsid w:val="00A37D08"/>
    <w:rsid w:val="00A40227"/>
    <w:rsid w:val="00A40E01"/>
    <w:rsid w:val="00A4171B"/>
    <w:rsid w:val="00A41BEA"/>
    <w:rsid w:val="00A4307B"/>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295"/>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2B0A"/>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1C10"/>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757"/>
    <w:rsid w:val="00AB4B92"/>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296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AB7"/>
    <w:rsid w:val="00B14DF2"/>
    <w:rsid w:val="00B1513F"/>
    <w:rsid w:val="00B15573"/>
    <w:rsid w:val="00B160BC"/>
    <w:rsid w:val="00B17CCB"/>
    <w:rsid w:val="00B20A13"/>
    <w:rsid w:val="00B20E92"/>
    <w:rsid w:val="00B2136C"/>
    <w:rsid w:val="00B215E5"/>
    <w:rsid w:val="00B21744"/>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25B"/>
    <w:rsid w:val="00B76845"/>
    <w:rsid w:val="00B76F58"/>
    <w:rsid w:val="00B77258"/>
    <w:rsid w:val="00B80672"/>
    <w:rsid w:val="00B81B02"/>
    <w:rsid w:val="00B82613"/>
    <w:rsid w:val="00B829BB"/>
    <w:rsid w:val="00B83AD7"/>
    <w:rsid w:val="00B84437"/>
    <w:rsid w:val="00B84C4E"/>
    <w:rsid w:val="00B855C5"/>
    <w:rsid w:val="00B86580"/>
    <w:rsid w:val="00B870D1"/>
    <w:rsid w:val="00B87519"/>
    <w:rsid w:val="00B87D7C"/>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0F8A"/>
    <w:rsid w:val="00BA1416"/>
    <w:rsid w:val="00BA185F"/>
    <w:rsid w:val="00BA1890"/>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E7"/>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897"/>
    <w:rsid w:val="00BD4A29"/>
    <w:rsid w:val="00BD4B6D"/>
    <w:rsid w:val="00BD4C57"/>
    <w:rsid w:val="00BD4FAC"/>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79B1"/>
    <w:rsid w:val="00BF0C64"/>
    <w:rsid w:val="00BF10BC"/>
    <w:rsid w:val="00BF11EC"/>
    <w:rsid w:val="00BF2641"/>
    <w:rsid w:val="00BF26F6"/>
    <w:rsid w:val="00BF2888"/>
    <w:rsid w:val="00BF39AA"/>
    <w:rsid w:val="00BF3BA0"/>
    <w:rsid w:val="00BF3FA3"/>
    <w:rsid w:val="00BF3FFF"/>
    <w:rsid w:val="00BF581A"/>
    <w:rsid w:val="00BF69B8"/>
    <w:rsid w:val="00BF706E"/>
    <w:rsid w:val="00BF7791"/>
    <w:rsid w:val="00C000BB"/>
    <w:rsid w:val="00C00638"/>
    <w:rsid w:val="00C00695"/>
    <w:rsid w:val="00C007A3"/>
    <w:rsid w:val="00C009AE"/>
    <w:rsid w:val="00C00E99"/>
    <w:rsid w:val="00C0196A"/>
    <w:rsid w:val="00C024FC"/>
    <w:rsid w:val="00C0299D"/>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23EF"/>
    <w:rsid w:val="00C2253B"/>
    <w:rsid w:val="00C2255D"/>
    <w:rsid w:val="00C22B9D"/>
    <w:rsid w:val="00C24087"/>
    <w:rsid w:val="00C25681"/>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1F77"/>
    <w:rsid w:val="00C4242B"/>
    <w:rsid w:val="00C4253A"/>
    <w:rsid w:val="00C4292C"/>
    <w:rsid w:val="00C429DB"/>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874"/>
    <w:rsid w:val="00C50DF6"/>
    <w:rsid w:val="00C5117A"/>
    <w:rsid w:val="00C51760"/>
    <w:rsid w:val="00C51916"/>
    <w:rsid w:val="00C52410"/>
    <w:rsid w:val="00C525B3"/>
    <w:rsid w:val="00C52652"/>
    <w:rsid w:val="00C53372"/>
    <w:rsid w:val="00C5531A"/>
    <w:rsid w:val="00C55384"/>
    <w:rsid w:val="00C556CE"/>
    <w:rsid w:val="00C560FF"/>
    <w:rsid w:val="00C569EF"/>
    <w:rsid w:val="00C57751"/>
    <w:rsid w:val="00C6225A"/>
    <w:rsid w:val="00C6234B"/>
    <w:rsid w:val="00C62D35"/>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1A2"/>
    <w:rsid w:val="00C87AC4"/>
    <w:rsid w:val="00C87F07"/>
    <w:rsid w:val="00C90479"/>
    <w:rsid w:val="00C90DC8"/>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79B4"/>
    <w:rsid w:val="00CA7E2D"/>
    <w:rsid w:val="00CB02D2"/>
    <w:rsid w:val="00CB04B7"/>
    <w:rsid w:val="00CB09DA"/>
    <w:rsid w:val="00CB0E54"/>
    <w:rsid w:val="00CB0FDB"/>
    <w:rsid w:val="00CB12DE"/>
    <w:rsid w:val="00CB1319"/>
    <w:rsid w:val="00CB1CB8"/>
    <w:rsid w:val="00CB2326"/>
    <w:rsid w:val="00CB478D"/>
    <w:rsid w:val="00CB4A8A"/>
    <w:rsid w:val="00CB51E7"/>
    <w:rsid w:val="00CB5799"/>
    <w:rsid w:val="00CB5A1F"/>
    <w:rsid w:val="00CB690B"/>
    <w:rsid w:val="00CB6F5D"/>
    <w:rsid w:val="00CB70F6"/>
    <w:rsid w:val="00CB74BD"/>
    <w:rsid w:val="00CB799E"/>
    <w:rsid w:val="00CC06DF"/>
    <w:rsid w:val="00CC0958"/>
    <w:rsid w:val="00CC0C6D"/>
    <w:rsid w:val="00CC0E6B"/>
    <w:rsid w:val="00CC22F4"/>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FC3"/>
    <w:rsid w:val="00CF430B"/>
    <w:rsid w:val="00CF474F"/>
    <w:rsid w:val="00CF4BA8"/>
    <w:rsid w:val="00CF5380"/>
    <w:rsid w:val="00CF5440"/>
    <w:rsid w:val="00CF5D21"/>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4F32"/>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26A"/>
    <w:rsid w:val="00D37E2C"/>
    <w:rsid w:val="00D4055D"/>
    <w:rsid w:val="00D4067B"/>
    <w:rsid w:val="00D40835"/>
    <w:rsid w:val="00D41ADD"/>
    <w:rsid w:val="00D433D2"/>
    <w:rsid w:val="00D44018"/>
    <w:rsid w:val="00D440BD"/>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C12"/>
    <w:rsid w:val="00D50DDC"/>
    <w:rsid w:val="00D51483"/>
    <w:rsid w:val="00D51749"/>
    <w:rsid w:val="00D5181B"/>
    <w:rsid w:val="00D5183D"/>
    <w:rsid w:val="00D51BC1"/>
    <w:rsid w:val="00D520C9"/>
    <w:rsid w:val="00D521F3"/>
    <w:rsid w:val="00D53232"/>
    <w:rsid w:val="00D539E6"/>
    <w:rsid w:val="00D548BB"/>
    <w:rsid w:val="00D5494F"/>
    <w:rsid w:val="00D5577E"/>
    <w:rsid w:val="00D574BF"/>
    <w:rsid w:val="00D5790C"/>
    <w:rsid w:val="00D60BA3"/>
    <w:rsid w:val="00D610D7"/>
    <w:rsid w:val="00D6196C"/>
    <w:rsid w:val="00D61E61"/>
    <w:rsid w:val="00D61ED0"/>
    <w:rsid w:val="00D61F09"/>
    <w:rsid w:val="00D62439"/>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375C"/>
    <w:rsid w:val="00D83EB8"/>
    <w:rsid w:val="00D843BE"/>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44F0"/>
    <w:rsid w:val="00DA4D0A"/>
    <w:rsid w:val="00DA5323"/>
    <w:rsid w:val="00DA6405"/>
    <w:rsid w:val="00DA6810"/>
    <w:rsid w:val="00DA6BA7"/>
    <w:rsid w:val="00DA6FA3"/>
    <w:rsid w:val="00DA75E5"/>
    <w:rsid w:val="00DB01AB"/>
    <w:rsid w:val="00DB0363"/>
    <w:rsid w:val="00DB08C6"/>
    <w:rsid w:val="00DB166E"/>
    <w:rsid w:val="00DB1971"/>
    <w:rsid w:val="00DB1CCE"/>
    <w:rsid w:val="00DB1D8E"/>
    <w:rsid w:val="00DB29B8"/>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6E0"/>
    <w:rsid w:val="00DD48B3"/>
    <w:rsid w:val="00DD4D8F"/>
    <w:rsid w:val="00DD4ECC"/>
    <w:rsid w:val="00DD5551"/>
    <w:rsid w:val="00DD55E0"/>
    <w:rsid w:val="00DD603D"/>
    <w:rsid w:val="00DD67C3"/>
    <w:rsid w:val="00DE0291"/>
    <w:rsid w:val="00DE09D7"/>
    <w:rsid w:val="00DE0D05"/>
    <w:rsid w:val="00DE124A"/>
    <w:rsid w:val="00DE1FBC"/>
    <w:rsid w:val="00DE22B5"/>
    <w:rsid w:val="00DE22F5"/>
    <w:rsid w:val="00DE26D0"/>
    <w:rsid w:val="00DE3C97"/>
    <w:rsid w:val="00DE3DBB"/>
    <w:rsid w:val="00DE3EB8"/>
    <w:rsid w:val="00DE46AC"/>
    <w:rsid w:val="00DE4AF9"/>
    <w:rsid w:val="00DE544A"/>
    <w:rsid w:val="00DE69EF"/>
    <w:rsid w:val="00DE77F5"/>
    <w:rsid w:val="00DE7C46"/>
    <w:rsid w:val="00DF0205"/>
    <w:rsid w:val="00DF11B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0A5"/>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EC8"/>
    <w:rsid w:val="00E53A22"/>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1360"/>
    <w:rsid w:val="00E71E56"/>
    <w:rsid w:val="00E723A7"/>
    <w:rsid w:val="00E7338E"/>
    <w:rsid w:val="00E74212"/>
    <w:rsid w:val="00E744E6"/>
    <w:rsid w:val="00E748A8"/>
    <w:rsid w:val="00E74DCB"/>
    <w:rsid w:val="00E769F7"/>
    <w:rsid w:val="00E76A94"/>
    <w:rsid w:val="00E76DAC"/>
    <w:rsid w:val="00E7723E"/>
    <w:rsid w:val="00E7767B"/>
    <w:rsid w:val="00E77EDE"/>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DBF"/>
    <w:rsid w:val="00EB002D"/>
    <w:rsid w:val="00EB0B82"/>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BA5"/>
    <w:rsid w:val="00EC2192"/>
    <w:rsid w:val="00EC43ED"/>
    <w:rsid w:val="00EC508C"/>
    <w:rsid w:val="00EC5328"/>
    <w:rsid w:val="00EC55BB"/>
    <w:rsid w:val="00EC5AB8"/>
    <w:rsid w:val="00EC5CB9"/>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1325"/>
    <w:rsid w:val="00EE1329"/>
    <w:rsid w:val="00EE1E49"/>
    <w:rsid w:val="00EE1E51"/>
    <w:rsid w:val="00EE2BD6"/>
    <w:rsid w:val="00EE368E"/>
    <w:rsid w:val="00EE413F"/>
    <w:rsid w:val="00EE4732"/>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DDD"/>
    <w:rsid w:val="00EF21C3"/>
    <w:rsid w:val="00EF28FE"/>
    <w:rsid w:val="00EF36C6"/>
    <w:rsid w:val="00EF4108"/>
    <w:rsid w:val="00EF43A6"/>
    <w:rsid w:val="00EF44AC"/>
    <w:rsid w:val="00EF4694"/>
    <w:rsid w:val="00EF4DBB"/>
    <w:rsid w:val="00EF51F9"/>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3EC7"/>
    <w:rsid w:val="00F14A1A"/>
    <w:rsid w:val="00F14AE7"/>
    <w:rsid w:val="00F15559"/>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41501"/>
    <w:rsid w:val="00F41DEF"/>
    <w:rsid w:val="00F429B6"/>
    <w:rsid w:val="00F42DFF"/>
    <w:rsid w:val="00F436DB"/>
    <w:rsid w:val="00F44F4F"/>
    <w:rsid w:val="00F45040"/>
    <w:rsid w:val="00F45117"/>
    <w:rsid w:val="00F45732"/>
    <w:rsid w:val="00F45C6F"/>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FA"/>
    <w:rsid w:val="00F66A34"/>
    <w:rsid w:val="00F67CEA"/>
    <w:rsid w:val="00F7026B"/>
    <w:rsid w:val="00F7039A"/>
    <w:rsid w:val="00F70CC7"/>
    <w:rsid w:val="00F719CA"/>
    <w:rsid w:val="00F72586"/>
    <w:rsid w:val="00F72BAF"/>
    <w:rsid w:val="00F7364D"/>
    <w:rsid w:val="00F73782"/>
    <w:rsid w:val="00F73D93"/>
    <w:rsid w:val="00F744C7"/>
    <w:rsid w:val="00F747CF"/>
    <w:rsid w:val="00F74EB5"/>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C3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C0687"/>
    <w:rsid w:val="00FC0E66"/>
    <w:rsid w:val="00FC1C03"/>
    <w:rsid w:val="00FC1EEE"/>
    <w:rsid w:val="00FC2F6F"/>
    <w:rsid w:val="00FC396F"/>
    <w:rsid w:val="00FC3AEE"/>
    <w:rsid w:val="00FC3FFB"/>
    <w:rsid w:val="00FC401B"/>
    <w:rsid w:val="00FC4218"/>
    <w:rsid w:val="00FC4453"/>
    <w:rsid w:val="00FC44B4"/>
    <w:rsid w:val="00FC4B60"/>
    <w:rsid w:val="00FC5B5F"/>
    <w:rsid w:val="00FC5C9D"/>
    <w:rsid w:val="00FC60E9"/>
    <w:rsid w:val="00FC63F3"/>
    <w:rsid w:val="00FC6614"/>
    <w:rsid w:val="00FC67F4"/>
    <w:rsid w:val="00FD0411"/>
    <w:rsid w:val="00FD065C"/>
    <w:rsid w:val="00FD06C1"/>
    <w:rsid w:val="00FD0A05"/>
    <w:rsid w:val="00FD0B14"/>
    <w:rsid w:val="00FD14CF"/>
    <w:rsid w:val="00FD16B9"/>
    <w:rsid w:val="00FD175D"/>
    <w:rsid w:val="00FD276E"/>
    <w:rsid w:val="00FD27CB"/>
    <w:rsid w:val="00FD3A91"/>
    <w:rsid w:val="00FD3CFA"/>
    <w:rsid w:val="00FD3FBB"/>
    <w:rsid w:val="00FD3FE1"/>
    <w:rsid w:val="00FD4D36"/>
    <w:rsid w:val="00FD69BA"/>
    <w:rsid w:val="00FD6C26"/>
    <w:rsid w:val="00FD7800"/>
    <w:rsid w:val="00FE002E"/>
    <w:rsid w:val="00FE080F"/>
    <w:rsid w:val="00FE089B"/>
    <w:rsid w:val="00FE0CF3"/>
    <w:rsid w:val="00FE1BD1"/>
    <w:rsid w:val="00FE1DE3"/>
    <w:rsid w:val="00FE212F"/>
    <w:rsid w:val="00FE2291"/>
    <w:rsid w:val="00FE2DD8"/>
    <w:rsid w:val="00FE6B28"/>
    <w:rsid w:val="00FE78AD"/>
    <w:rsid w:val="00FE7B0C"/>
    <w:rsid w:val="00FE7B8E"/>
    <w:rsid w:val="00FE7C7C"/>
    <w:rsid w:val="00FF076B"/>
    <w:rsid w:val="00FF16F2"/>
    <w:rsid w:val="00FF201A"/>
    <w:rsid w:val="00FF2CDC"/>
    <w:rsid w:val="00FF2ED0"/>
    <w:rsid w:val="00FF33B1"/>
    <w:rsid w:val="00FF450D"/>
    <w:rsid w:val="00FF453D"/>
    <w:rsid w:val="00FF50A6"/>
    <w:rsid w:val="00FF5B20"/>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4D0267-1ABE-446A-8EB6-88876CCC8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4304124">
      <w:bodyDiv w:val="1"/>
      <w:marLeft w:val="0"/>
      <w:marRight w:val="0"/>
      <w:marTop w:val="0"/>
      <w:marBottom w:val="0"/>
      <w:divBdr>
        <w:top w:val="none" w:sz="0" w:space="0" w:color="auto"/>
        <w:left w:val="none" w:sz="0" w:space="0" w:color="auto"/>
        <w:bottom w:val="none" w:sz="0" w:space="0" w:color="auto"/>
        <w:right w:val="none" w:sz="0" w:space="0" w:color="auto"/>
      </w:divBdr>
      <w:divsChild>
        <w:div w:id="1472332449">
          <w:marLeft w:val="720"/>
          <w:marRight w:val="0"/>
          <w:marTop w:val="0"/>
          <w:marBottom w:val="80"/>
          <w:divBdr>
            <w:top w:val="none" w:sz="0" w:space="0" w:color="auto"/>
            <w:left w:val="none" w:sz="0" w:space="0" w:color="auto"/>
            <w:bottom w:val="none" w:sz="0" w:space="0" w:color="auto"/>
            <w:right w:val="none" w:sz="0" w:space="0" w:color="auto"/>
          </w:divBdr>
        </w:div>
        <w:div w:id="1441610953">
          <w:marLeft w:val="720"/>
          <w:marRight w:val="0"/>
          <w:marTop w:val="0"/>
          <w:marBottom w:val="80"/>
          <w:divBdr>
            <w:top w:val="none" w:sz="0" w:space="0" w:color="auto"/>
            <w:left w:val="none" w:sz="0" w:space="0" w:color="auto"/>
            <w:bottom w:val="none" w:sz="0" w:space="0" w:color="auto"/>
            <w:right w:val="none" w:sz="0" w:space="0" w:color="auto"/>
          </w:divBdr>
        </w:div>
        <w:div w:id="95297453">
          <w:marLeft w:val="720"/>
          <w:marRight w:val="0"/>
          <w:marTop w:val="0"/>
          <w:marBottom w:val="80"/>
          <w:divBdr>
            <w:top w:val="none" w:sz="0" w:space="0" w:color="auto"/>
            <w:left w:val="none" w:sz="0" w:space="0" w:color="auto"/>
            <w:bottom w:val="none" w:sz="0" w:space="0" w:color="auto"/>
            <w:right w:val="none" w:sz="0" w:space="0" w:color="auto"/>
          </w:divBdr>
        </w:div>
        <w:div w:id="1098259156">
          <w:marLeft w:val="720"/>
          <w:marRight w:val="0"/>
          <w:marTop w:val="0"/>
          <w:marBottom w:val="80"/>
          <w:divBdr>
            <w:top w:val="none" w:sz="0" w:space="0" w:color="auto"/>
            <w:left w:val="none" w:sz="0" w:space="0" w:color="auto"/>
            <w:bottom w:val="none" w:sz="0" w:space="0" w:color="auto"/>
            <w:right w:val="none" w:sz="0" w:space="0" w:color="auto"/>
          </w:divBdr>
        </w:div>
        <w:div w:id="1397435544">
          <w:marLeft w:val="720"/>
          <w:marRight w:val="0"/>
          <w:marTop w:val="0"/>
          <w:marBottom w:val="80"/>
          <w:divBdr>
            <w:top w:val="none" w:sz="0" w:space="0" w:color="auto"/>
            <w:left w:val="none" w:sz="0" w:space="0" w:color="auto"/>
            <w:bottom w:val="none" w:sz="0" w:space="0" w:color="auto"/>
            <w:right w:val="none" w:sz="0" w:space="0" w:color="auto"/>
          </w:divBdr>
        </w:div>
        <w:div w:id="1653867886">
          <w:marLeft w:val="720"/>
          <w:marRight w:val="0"/>
          <w:marTop w:val="0"/>
          <w:marBottom w:val="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8B83C-C933-491B-BA79-B8BE442BC095}">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F0E6E498-6495-4B91-ACC0-5EC345D9C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3C980-F159-46AD-919B-C4E828F05812}">
  <ds:schemaRefs>
    <ds:schemaRef ds:uri="http://schemas.microsoft.com/sharepoint/v3/contenttype/forms"/>
  </ds:schemaRefs>
</ds:datastoreItem>
</file>

<file path=customXml/itemProps4.xml><?xml version="1.0" encoding="utf-8"?>
<ds:datastoreItem xmlns:ds="http://schemas.openxmlformats.org/officeDocument/2006/customXml" ds:itemID="{AABBF3C3-041C-4B09-B26B-1F9041AA8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7</Pages>
  <Words>1414</Words>
  <Characters>8060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
  <cp:lastModifiedBy>Ranta-Aho, Karri (Nokia - FI/Espoo)</cp:lastModifiedBy>
  <cp:revision>4</cp:revision>
  <cp:lastPrinted>2011-05-02T15:38:00Z</cp:lastPrinted>
  <dcterms:created xsi:type="dcterms:W3CDTF">2016-09-30T12:31:00Z</dcterms:created>
  <dcterms:modified xsi:type="dcterms:W3CDTF">2016-09-30T14:57:00Z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AdHocReviewCycleID">
    <vt:i4>-1962340078</vt:i4>
  </property>
  <property fmtid="{D5CDD505-2E9C-101B-9397-08002B2CF9AE}" pid="5" name="_NewReviewCycle">
    <vt:lpwstr/>
  </property>
  <property fmtid="{D5CDD505-2E9C-101B-9397-08002B2CF9AE}" pid="6" name="_EmailSubject">
    <vt:lpwstr>Draft of revised FH standards contribution</vt:lpwstr>
  </property>
  <property fmtid="{D5CDD505-2E9C-101B-9397-08002B2CF9AE}" pid="7" name="_AuthorEmail">
    <vt:lpwstr>krishna.balachandran@nokia-bell-labs.com</vt:lpwstr>
  </property>
  <property fmtid="{D5CDD505-2E9C-101B-9397-08002B2CF9AE}" pid="8" name="_AuthorEmailDisplayName">
    <vt:lpwstr>Balachandran, Krishna (Nokia - US)</vt:lpwstr>
  </property>
  <property fmtid="{D5CDD505-2E9C-101B-9397-08002B2CF9AE}" pid="9" name="_PreviousAdHocReviewCycleID">
    <vt:i4>-1487173188</vt:i4>
  </property>
  <property fmtid="{D5CDD505-2E9C-101B-9397-08002B2CF9AE}" pid="10" name="_ReviewingToolsShownOnce">
    <vt:lpwstr/>
  </property>
  <property fmtid="{D5CDD505-2E9C-101B-9397-08002B2CF9AE}" pid="11" name="ContentTypeId">
    <vt:lpwstr>0x01010083D7957DE8F4C7428D913A84920F99E8</vt:lpwstr>
  </property>
  <property fmtid="{D5CDD505-2E9C-101B-9397-08002B2CF9AE}" pid="12" name="TaxKeyword">
    <vt:lpwstr/>
  </property>
</Properties>
</file>